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6BCF1" w14:textId="5BFFD7ED" w:rsidR="007B70C7" w:rsidRDefault="007B70C7" w:rsidP="00B632C6">
      <w:pPr>
        <w:spacing w:after="240" w:line="360" w:lineRule="auto"/>
        <w:jc w:val="right"/>
        <w:rPr>
          <w:rFonts w:ascii="Times New Roman" w:hAnsi="Times New Roman"/>
          <w:b/>
          <w:color w:val="000000" w:themeColor="text1"/>
          <w:sz w:val="36"/>
          <w:szCs w:val="36"/>
          <w:lang w:val="en-US"/>
        </w:rPr>
      </w:pPr>
      <w:r>
        <w:rPr>
          <w:rFonts w:ascii="Times New Roman" w:hAnsi="Times New Roman"/>
          <w:b/>
          <w:color w:val="000000" w:themeColor="text1"/>
          <w:sz w:val="36"/>
          <w:szCs w:val="36"/>
          <w:lang w:val="en-US"/>
        </w:rPr>
        <w:t>Version 1.0</w:t>
      </w:r>
    </w:p>
    <w:p w14:paraId="32A6A448" w14:textId="77777777" w:rsidR="00C2118F" w:rsidRDefault="00C2118F" w:rsidP="00B632C6">
      <w:pPr>
        <w:spacing w:after="240" w:line="360" w:lineRule="auto"/>
        <w:jc w:val="center"/>
        <w:rPr>
          <w:rFonts w:ascii="Times New Roman" w:hAnsi="Times New Roman"/>
          <w:b/>
          <w:color w:val="000000" w:themeColor="text1"/>
          <w:sz w:val="36"/>
          <w:szCs w:val="36"/>
          <w:lang w:val="en-US"/>
        </w:rPr>
      </w:pPr>
    </w:p>
    <w:p w14:paraId="1893609A" w14:textId="77777777" w:rsidR="00C2118F" w:rsidRDefault="00C2118F" w:rsidP="00B632C6">
      <w:pPr>
        <w:spacing w:after="240" w:line="360" w:lineRule="auto"/>
        <w:jc w:val="center"/>
        <w:rPr>
          <w:rFonts w:ascii="Times New Roman" w:hAnsi="Times New Roman"/>
          <w:b/>
          <w:color w:val="000000" w:themeColor="text1"/>
          <w:sz w:val="36"/>
          <w:szCs w:val="36"/>
          <w:lang w:val="en-US"/>
        </w:rPr>
      </w:pPr>
    </w:p>
    <w:p w14:paraId="046CDBAC" w14:textId="77777777" w:rsidR="00C2118F" w:rsidRPr="00C2118F" w:rsidRDefault="00C2118F" w:rsidP="00B632C6">
      <w:pPr>
        <w:spacing w:after="240" w:line="360" w:lineRule="auto"/>
        <w:jc w:val="center"/>
        <w:rPr>
          <w:rFonts w:ascii="Times New Roman" w:hAnsi="Times New Roman"/>
          <w:b/>
          <w:color w:val="000000" w:themeColor="text1"/>
          <w:sz w:val="36"/>
          <w:szCs w:val="36"/>
          <w:lang w:val="en-US"/>
        </w:rPr>
      </w:pPr>
    </w:p>
    <w:p w14:paraId="01FF9B2D" w14:textId="5C87C865" w:rsidR="007B70C7" w:rsidRDefault="007B70C7" w:rsidP="00B632C6">
      <w:pPr>
        <w:spacing w:after="240" w:line="360" w:lineRule="auto"/>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Appendix AW</w:t>
      </w:r>
    </w:p>
    <w:p w14:paraId="3D8112D5" w14:textId="77777777" w:rsidR="00C2118F" w:rsidRDefault="00C2118F" w:rsidP="00B632C6">
      <w:pPr>
        <w:spacing w:after="240" w:line="360" w:lineRule="auto"/>
        <w:jc w:val="center"/>
        <w:rPr>
          <w:rFonts w:ascii="Times New Roman" w:hAnsi="Times New Roman"/>
          <w:b/>
          <w:color w:val="000000" w:themeColor="text1"/>
          <w:sz w:val="48"/>
          <w:szCs w:val="48"/>
          <w:lang w:val="en-US"/>
        </w:rPr>
      </w:pPr>
    </w:p>
    <w:p w14:paraId="3F1F7BF7" w14:textId="5485361C" w:rsidR="007B70C7" w:rsidRPr="00FE36C8" w:rsidRDefault="00C2118F" w:rsidP="00B632C6">
      <w:pPr>
        <w:spacing w:after="240" w:line="360" w:lineRule="auto"/>
        <w:jc w:val="center"/>
        <w:rPr>
          <w:rFonts w:ascii="Times New Roman" w:hAnsi="Times New Roman"/>
          <w:b/>
          <w:color w:val="000000" w:themeColor="text1"/>
          <w:sz w:val="28"/>
          <w:szCs w:val="28"/>
          <w:u w:val="single"/>
          <w:lang w:val="en-US"/>
        </w:rPr>
      </w:pPr>
      <w:r w:rsidRPr="00C2118F">
        <w:rPr>
          <w:rFonts w:ascii="Times New Roman" w:hAnsi="Times New Roman"/>
          <w:b/>
          <w:color w:val="000000" w:themeColor="text1"/>
          <w:sz w:val="48"/>
          <w:szCs w:val="48"/>
          <w:lang w:val="en-US"/>
        </w:rPr>
        <w:t>Performance Assurance Framework</w:t>
      </w:r>
      <w:r w:rsidR="007B70C7">
        <w:rPr>
          <w:rFonts w:ascii="Times New Roman" w:hAnsi="Times New Roman"/>
          <w:b/>
          <w:color w:val="000000" w:themeColor="text1"/>
          <w:sz w:val="28"/>
          <w:szCs w:val="28"/>
          <w:u w:val="single"/>
          <w:lang w:val="en-US"/>
        </w:rPr>
        <w:br w:type="page"/>
      </w:r>
    </w:p>
    <w:p w14:paraId="3102CF21" w14:textId="77777777" w:rsidR="00A00AE3" w:rsidRDefault="00A00AE3" w:rsidP="00B632C6">
      <w:pPr>
        <w:spacing w:after="240" w:line="360" w:lineRule="auto"/>
      </w:pPr>
    </w:p>
    <w:p w14:paraId="1E6301BD" w14:textId="7DB48000" w:rsidR="004A7AC1" w:rsidRPr="000436FD" w:rsidRDefault="00205A39"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0" w:name="_WraggeTCE20131210141525"/>
      <w:bookmarkStart w:id="1" w:name="_WraggeTCE20131210141654"/>
      <w:bookmarkStart w:id="2" w:name="_WraggeTCE20131210144439"/>
      <w:bookmarkStart w:id="3" w:name="_WraggeTCE20131210163847"/>
      <w:bookmarkStart w:id="4" w:name="_Toc181969240"/>
      <w:bookmarkStart w:id="5" w:name="_Toc181970247"/>
      <w:r w:rsidRPr="000436FD">
        <w:rPr>
          <w:rFonts w:ascii="Times New Roman" w:hAnsi="Times New Roman"/>
          <w:b/>
          <w:iCs/>
          <w:color w:val="000000" w:themeColor="text1"/>
          <w:sz w:val="24"/>
          <w:lang w:val="en-US"/>
        </w:rPr>
        <w:t>Introduction</w:t>
      </w:r>
      <w:bookmarkEnd w:id="4"/>
      <w:bookmarkEnd w:id="5"/>
      <w:r w:rsidRPr="000436FD">
        <w:rPr>
          <w:rFonts w:ascii="Times New Roman" w:hAnsi="Times New Roman"/>
          <w:b/>
          <w:iCs/>
          <w:color w:val="000000" w:themeColor="text1"/>
          <w:sz w:val="24"/>
          <w:lang w:val="en-US"/>
        </w:rPr>
        <w:t xml:space="preserve"> </w:t>
      </w:r>
      <w:r w:rsidR="004A7AC1" w:rsidRPr="000436FD">
        <w:rPr>
          <w:rFonts w:ascii="Times New Roman" w:hAnsi="Times New Roman"/>
          <w:b/>
          <w:iCs/>
          <w:color w:val="000000" w:themeColor="text1"/>
          <w:sz w:val="24"/>
          <w:lang w:val="en-US"/>
        </w:rPr>
        <w:fldChar w:fldCharType="begin"/>
      </w:r>
      <w:r w:rsidR="004A7AC1" w:rsidRPr="000436FD">
        <w:rPr>
          <w:rFonts w:ascii="Times New Roman" w:hAnsi="Times New Roman"/>
          <w:b/>
          <w:iCs/>
          <w:color w:val="000000" w:themeColor="text1"/>
          <w:sz w:val="24"/>
          <w:lang w:val="en-US"/>
        </w:rPr>
        <w:instrText xml:space="preserve"> TC "</w:instrText>
      </w:r>
      <w:r w:rsidR="004A7AC1" w:rsidRPr="000436FD">
        <w:rPr>
          <w:rFonts w:ascii="Times New Roman" w:hAnsi="Times New Roman"/>
          <w:b/>
          <w:iCs/>
          <w:color w:val="000000" w:themeColor="text1"/>
          <w:sz w:val="24"/>
          <w:lang w:val="en-US"/>
        </w:rPr>
        <w:fldChar w:fldCharType="begin"/>
      </w:r>
      <w:r w:rsidR="004A7AC1" w:rsidRPr="000436FD">
        <w:rPr>
          <w:rFonts w:ascii="Times New Roman" w:hAnsi="Times New Roman"/>
          <w:b/>
          <w:iCs/>
          <w:color w:val="000000" w:themeColor="text1"/>
          <w:sz w:val="24"/>
          <w:lang w:val="en-US"/>
        </w:rPr>
        <w:instrText xml:space="preserve"> REF "_WraggeTCE20131210163847" \n  \* MERGEFORMAT </w:instrText>
      </w:r>
      <w:r w:rsidR="004A7AC1" w:rsidRPr="000436FD">
        <w:rPr>
          <w:rFonts w:ascii="Times New Roman" w:hAnsi="Times New Roman"/>
          <w:b/>
          <w:iCs/>
          <w:color w:val="000000" w:themeColor="text1"/>
          <w:sz w:val="24"/>
          <w:lang w:val="en-US"/>
        </w:rPr>
        <w:fldChar w:fldCharType="separate"/>
      </w:r>
      <w:bookmarkStart w:id="6" w:name="_Toc374458392"/>
      <w:bookmarkStart w:id="7" w:name="_Toc374459237"/>
      <w:bookmarkStart w:id="8" w:name="_Toc374460082"/>
      <w:bookmarkStart w:id="9" w:name="_Toc181969241"/>
      <w:bookmarkStart w:id="10" w:name="_Toc181969342"/>
      <w:r w:rsidR="004A7AC1" w:rsidRPr="000436FD">
        <w:rPr>
          <w:rFonts w:ascii="Times New Roman" w:hAnsi="Times New Roman"/>
          <w:b/>
          <w:iCs/>
          <w:color w:val="000000" w:themeColor="text1"/>
          <w:sz w:val="24"/>
          <w:lang w:val="en-US"/>
        </w:rPr>
        <w:instrText>1</w:instrText>
      </w:r>
      <w:r w:rsidR="004A7AC1" w:rsidRPr="000436FD">
        <w:rPr>
          <w:rFonts w:ascii="Times New Roman" w:hAnsi="Times New Roman"/>
          <w:b/>
          <w:iCs/>
          <w:color w:val="000000" w:themeColor="text1"/>
          <w:sz w:val="24"/>
          <w:lang w:val="en-US"/>
        </w:rPr>
        <w:fldChar w:fldCharType="end"/>
      </w:r>
      <w:r w:rsidR="004A7AC1" w:rsidRPr="000436FD">
        <w:rPr>
          <w:rFonts w:ascii="Times New Roman" w:hAnsi="Times New Roman"/>
          <w:b/>
          <w:iCs/>
          <w:color w:val="000000" w:themeColor="text1"/>
          <w:sz w:val="24"/>
          <w:lang w:val="en-US"/>
        </w:rPr>
        <w:tab/>
        <w:instrText>INTRODUCTION</w:instrText>
      </w:r>
      <w:bookmarkEnd w:id="6"/>
      <w:bookmarkEnd w:id="7"/>
      <w:bookmarkEnd w:id="8"/>
      <w:bookmarkEnd w:id="9"/>
      <w:bookmarkEnd w:id="10"/>
      <w:r w:rsidR="004A7AC1" w:rsidRPr="000436FD">
        <w:rPr>
          <w:rFonts w:ascii="Times New Roman" w:hAnsi="Times New Roman"/>
          <w:b/>
          <w:iCs/>
          <w:color w:val="000000" w:themeColor="text1"/>
          <w:sz w:val="24"/>
          <w:lang w:val="en-US"/>
        </w:rPr>
        <w:instrText xml:space="preserve">" \l1 </w:instrText>
      </w:r>
      <w:r w:rsidR="004A7AC1" w:rsidRPr="000436FD">
        <w:rPr>
          <w:rFonts w:ascii="Times New Roman" w:hAnsi="Times New Roman"/>
          <w:b/>
          <w:iCs/>
          <w:color w:val="000000" w:themeColor="text1"/>
          <w:sz w:val="24"/>
          <w:lang w:val="en-US"/>
        </w:rPr>
        <w:fldChar w:fldCharType="end"/>
      </w:r>
    </w:p>
    <w:p w14:paraId="4925D6FB" w14:textId="77777777" w:rsidR="004F40F1" w:rsidRPr="000436FD" w:rsidRDefault="004F40F1" w:rsidP="000436FD">
      <w:pPr>
        <w:widowControl w:val="0"/>
        <w:numPr>
          <w:ilvl w:val="1"/>
          <w:numId w:val="12"/>
        </w:numPr>
        <w:spacing w:before="240" w:after="240" w:line="360" w:lineRule="auto"/>
        <w:outlineLvl w:val="1"/>
        <w:rPr>
          <w:rFonts w:ascii="Times New Roman" w:hAnsi="Times New Roman"/>
          <w:b/>
          <w:bCs/>
          <w:iCs/>
          <w:color w:val="000000" w:themeColor="text1"/>
          <w:sz w:val="24"/>
          <w:lang w:val="en-US"/>
        </w:rPr>
      </w:pPr>
      <w:bookmarkStart w:id="11" w:name="_Toc373173113"/>
      <w:bookmarkStart w:id="12" w:name="_WraggeTCE20131210141546"/>
      <w:bookmarkStart w:id="13" w:name="_WraggeTCE20131210144535"/>
      <w:bookmarkStart w:id="14" w:name="_WraggeTCE20131210144712"/>
      <w:bookmarkStart w:id="15" w:name="_WraggeTCE2013121016393"/>
      <w:bookmarkEnd w:id="0"/>
      <w:bookmarkEnd w:id="1"/>
      <w:bookmarkEnd w:id="2"/>
      <w:bookmarkEnd w:id="3"/>
      <w:r w:rsidRPr="000436FD">
        <w:rPr>
          <w:rFonts w:ascii="Times New Roman" w:hAnsi="Times New Roman"/>
          <w:bCs/>
          <w:iCs/>
          <w:color w:val="000000" w:themeColor="text1"/>
          <w:sz w:val="24"/>
          <w:lang w:val="en-US"/>
        </w:rPr>
        <w:t>This Appendix sets out the Performance Assurance Framework to be implemented by the Performance Assurance Board (PAB).</w:t>
      </w:r>
    </w:p>
    <w:p w14:paraId="1FC0822D" w14:textId="77777777" w:rsidR="008A29A5" w:rsidRPr="000436FD" w:rsidRDefault="00FB086E"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16" w:name="_Toc181969242"/>
      <w:bookmarkStart w:id="17" w:name="_Toc181970248"/>
      <w:r w:rsidRPr="000436FD">
        <w:rPr>
          <w:rFonts w:ascii="Times New Roman" w:hAnsi="Times New Roman"/>
          <w:b/>
          <w:iCs/>
          <w:color w:val="000000" w:themeColor="text1"/>
          <w:sz w:val="24"/>
          <w:lang w:val="en-US"/>
        </w:rPr>
        <w:t>Risk Identification and Evaluation</w:t>
      </w:r>
      <w:bookmarkEnd w:id="16"/>
      <w:bookmarkEnd w:id="17"/>
      <w:r w:rsidRPr="000436FD">
        <w:rPr>
          <w:rFonts w:ascii="Times New Roman" w:hAnsi="Times New Roman"/>
          <w:b/>
          <w:iCs/>
          <w:color w:val="000000" w:themeColor="text1"/>
          <w:sz w:val="24"/>
          <w:lang w:val="en-US"/>
        </w:rPr>
        <w:t xml:space="preserve"> </w:t>
      </w:r>
    </w:p>
    <w:p w14:paraId="7139CA83" w14:textId="77777777" w:rsidR="00A240B8" w:rsidRPr="000436FD" w:rsidRDefault="008A29A5" w:rsidP="000436FD">
      <w:pPr>
        <w:widowControl w:val="0"/>
        <w:numPr>
          <w:ilvl w:val="1"/>
          <w:numId w:val="12"/>
        </w:numPr>
        <w:spacing w:before="240" w:after="240" w:line="360" w:lineRule="auto"/>
        <w:outlineLvl w:val="0"/>
        <w:rPr>
          <w:rFonts w:ascii="Times New Roman" w:hAnsi="Times New Roman"/>
          <w:sz w:val="24"/>
        </w:rPr>
      </w:pPr>
      <w:bookmarkStart w:id="18" w:name="_Toc181969243"/>
      <w:bookmarkStart w:id="19" w:name="_Toc181969576"/>
      <w:bookmarkStart w:id="20" w:name="_Toc181970249"/>
      <w:r w:rsidRPr="000436FD">
        <w:rPr>
          <w:rFonts w:ascii="Times New Roman" w:hAnsi="Times New Roman"/>
          <w:bCs/>
          <w:iCs/>
          <w:color w:val="000000" w:themeColor="text1"/>
          <w:sz w:val="24"/>
          <w:lang w:val="en-US"/>
        </w:rPr>
        <w:t>The PAB shall establish and maintain a risk-based methodology (the "</w:t>
      </w:r>
      <w:r w:rsidRPr="000436FD">
        <w:rPr>
          <w:rFonts w:ascii="Times New Roman" w:hAnsi="Times New Roman"/>
          <w:b/>
          <w:iCs/>
          <w:color w:val="000000" w:themeColor="text1"/>
          <w:sz w:val="24"/>
          <w:lang w:val="en-US"/>
        </w:rPr>
        <w:t>Risk Evaluation Methodology</w:t>
      </w:r>
      <w:r w:rsidRPr="000436FD">
        <w:rPr>
          <w:rFonts w:ascii="Times New Roman" w:hAnsi="Times New Roman"/>
          <w:bCs/>
          <w:iCs/>
          <w:color w:val="000000" w:themeColor="text1"/>
          <w:sz w:val="24"/>
          <w:lang w:val="en-US"/>
        </w:rPr>
        <w:t>") to be used to proactively identify, evaluate and assess risks to the fulfilment of the SEC Objectives which may arise from breaches of this Code</w:t>
      </w:r>
      <w:r w:rsidR="001E4ED0" w:rsidRPr="000436FD">
        <w:rPr>
          <w:rFonts w:ascii="Times New Roman" w:hAnsi="Times New Roman"/>
          <w:sz w:val="24"/>
        </w:rPr>
        <w:t>.</w:t>
      </w:r>
      <w:bookmarkEnd w:id="18"/>
      <w:bookmarkEnd w:id="19"/>
      <w:bookmarkEnd w:id="20"/>
    </w:p>
    <w:p w14:paraId="3C95A111" w14:textId="77777777" w:rsidR="00320A14" w:rsidRPr="000436FD" w:rsidRDefault="00320A14" w:rsidP="000436FD">
      <w:pPr>
        <w:pStyle w:val="ListParagraph"/>
        <w:numPr>
          <w:ilvl w:val="1"/>
          <w:numId w:val="12"/>
        </w:numPr>
        <w:spacing w:before="240" w:after="240" w:line="360" w:lineRule="auto"/>
        <w:contextualSpacing w:val="0"/>
        <w:rPr>
          <w:rFonts w:ascii="Times New Roman" w:hAnsi="Times New Roman"/>
          <w:sz w:val="24"/>
        </w:rPr>
      </w:pPr>
      <w:r w:rsidRPr="000436FD">
        <w:rPr>
          <w:rFonts w:ascii="Times New Roman" w:hAnsi="Times New Roman"/>
          <w:sz w:val="24"/>
        </w:rPr>
        <w:t>The Risk Evaluation Methodology must describe the process to be used for:</w:t>
      </w:r>
    </w:p>
    <w:p w14:paraId="40735A08" w14:textId="77777777" w:rsidR="00C12285" w:rsidRPr="000436FD" w:rsidRDefault="00C12285" w:rsidP="000436FD">
      <w:pPr>
        <w:pStyle w:val="ListParagraph"/>
        <w:numPr>
          <w:ilvl w:val="3"/>
          <w:numId w:val="12"/>
        </w:numPr>
        <w:spacing w:before="240" w:after="240" w:line="360" w:lineRule="auto"/>
        <w:contextualSpacing w:val="0"/>
        <w:rPr>
          <w:rFonts w:ascii="Times New Roman" w:hAnsi="Times New Roman"/>
          <w:sz w:val="24"/>
        </w:rPr>
      </w:pPr>
      <w:r w:rsidRPr="000436FD">
        <w:rPr>
          <w:rFonts w:ascii="Times New Roman" w:hAnsi="Times New Roman"/>
          <w:sz w:val="24"/>
        </w:rPr>
        <w:t xml:space="preserve">identifying risks to the fulfilment of the SEC </w:t>
      </w:r>
      <w:proofErr w:type="gramStart"/>
      <w:r w:rsidRPr="000436FD">
        <w:rPr>
          <w:rFonts w:ascii="Times New Roman" w:hAnsi="Times New Roman"/>
          <w:sz w:val="24"/>
        </w:rPr>
        <w:t>Objectives;</w:t>
      </w:r>
      <w:proofErr w:type="gramEnd"/>
      <w:r w:rsidRPr="000436FD">
        <w:rPr>
          <w:rFonts w:ascii="Times New Roman" w:hAnsi="Times New Roman"/>
          <w:sz w:val="24"/>
        </w:rPr>
        <w:t xml:space="preserve"> </w:t>
      </w:r>
    </w:p>
    <w:p w14:paraId="2451B887" w14:textId="77777777" w:rsidR="00C12285" w:rsidRPr="000436FD" w:rsidRDefault="00C12285" w:rsidP="000436FD">
      <w:pPr>
        <w:pStyle w:val="ListParagraph"/>
        <w:numPr>
          <w:ilvl w:val="3"/>
          <w:numId w:val="12"/>
        </w:numPr>
        <w:spacing w:before="240" w:after="240" w:line="360" w:lineRule="auto"/>
        <w:contextualSpacing w:val="0"/>
        <w:rPr>
          <w:rFonts w:ascii="Times New Roman" w:hAnsi="Times New Roman"/>
          <w:sz w:val="24"/>
        </w:rPr>
      </w:pPr>
      <w:r w:rsidRPr="000436FD">
        <w:rPr>
          <w:rFonts w:ascii="Times New Roman" w:hAnsi="Times New Roman"/>
          <w:sz w:val="24"/>
        </w:rPr>
        <w:t>evaluating risks which have been identified; and</w:t>
      </w:r>
    </w:p>
    <w:p w14:paraId="02F67C5A" w14:textId="59CA4545" w:rsidR="00B947F7" w:rsidRPr="000436FD" w:rsidRDefault="00C12285" w:rsidP="000436FD">
      <w:pPr>
        <w:pStyle w:val="ListParagraph"/>
        <w:numPr>
          <w:ilvl w:val="3"/>
          <w:numId w:val="12"/>
        </w:numPr>
        <w:spacing w:before="240" w:after="240" w:line="360" w:lineRule="auto"/>
        <w:contextualSpacing w:val="0"/>
        <w:rPr>
          <w:rFonts w:ascii="Times New Roman" w:hAnsi="Times New Roman"/>
          <w:sz w:val="24"/>
        </w:rPr>
      </w:pPr>
      <w:r w:rsidRPr="000436FD">
        <w:rPr>
          <w:rFonts w:ascii="Times New Roman" w:hAnsi="Times New Roman"/>
          <w:sz w:val="24"/>
        </w:rPr>
        <w:t>assessing the materiality of identified risks.</w:t>
      </w:r>
    </w:p>
    <w:p w14:paraId="4D5B38E9" w14:textId="77777777" w:rsidR="00A12545" w:rsidRPr="000436FD" w:rsidRDefault="009D7AAE" w:rsidP="000436FD">
      <w:pPr>
        <w:widowControl w:val="0"/>
        <w:numPr>
          <w:ilvl w:val="1"/>
          <w:numId w:val="12"/>
        </w:numPr>
        <w:spacing w:before="240" w:after="240" w:line="360" w:lineRule="auto"/>
        <w:outlineLvl w:val="0"/>
        <w:rPr>
          <w:rFonts w:ascii="Times New Roman" w:hAnsi="Times New Roman"/>
          <w:sz w:val="24"/>
        </w:rPr>
      </w:pPr>
      <w:bookmarkStart w:id="21" w:name="_Toc181969244"/>
      <w:bookmarkStart w:id="22" w:name="_Toc181969577"/>
      <w:bookmarkStart w:id="23" w:name="_Toc181970250"/>
      <w:r w:rsidRPr="000436FD">
        <w:rPr>
          <w:rFonts w:ascii="Times New Roman" w:hAnsi="Times New Roman"/>
          <w:sz w:val="24"/>
        </w:rPr>
        <w:t>In relation to the establishment of the Risk Evaluation Methodology, or where the PAB considers that a change to the Risk Evaluation Methodology would further the aims of the PAF and/or further facilitate the SEC Objectives, the PAB shall:</w:t>
      </w:r>
      <w:bookmarkEnd w:id="21"/>
      <w:bookmarkEnd w:id="22"/>
      <w:bookmarkEnd w:id="23"/>
    </w:p>
    <w:p w14:paraId="77319829" w14:textId="77777777" w:rsidR="00F577F7"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24" w:name="_Toc181969245"/>
      <w:bookmarkStart w:id="25" w:name="_Toc181969578"/>
      <w:bookmarkStart w:id="26" w:name="_Toc181970251"/>
      <w:r w:rsidRPr="000436FD">
        <w:rPr>
          <w:rFonts w:ascii="Times New Roman" w:hAnsi="Times New Roman"/>
          <w:sz w:val="24"/>
        </w:rPr>
        <w:t xml:space="preserve">to the extent that it would not compromise the aims and effectiveness of the PAF, issue a draft of the Risk Evaluation Methodology for consultation with Parties, the Authority, Citizens Advice, Citizen’s Advice Scotland and such other stakeholders as the PAB considers </w:t>
      </w:r>
      <w:proofErr w:type="gramStart"/>
      <w:r w:rsidRPr="000436FD">
        <w:rPr>
          <w:rFonts w:ascii="Times New Roman" w:hAnsi="Times New Roman"/>
          <w:sz w:val="24"/>
        </w:rPr>
        <w:t>appropriate;</w:t>
      </w:r>
      <w:bookmarkEnd w:id="24"/>
      <w:bookmarkEnd w:id="25"/>
      <w:bookmarkEnd w:id="26"/>
      <w:proofErr w:type="gramEnd"/>
      <w:r w:rsidRPr="000436FD">
        <w:rPr>
          <w:rFonts w:ascii="Times New Roman" w:hAnsi="Times New Roman"/>
          <w:sz w:val="24"/>
        </w:rPr>
        <w:t xml:space="preserve"> </w:t>
      </w:r>
    </w:p>
    <w:p w14:paraId="44A7614B" w14:textId="77777777" w:rsidR="00F577F7"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27" w:name="_Toc181969246"/>
      <w:bookmarkStart w:id="28" w:name="_Toc181969579"/>
      <w:bookmarkStart w:id="29" w:name="_Toc181970252"/>
      <w:r w:rsidRPr="000436FD">
        <w:rPr>
          <w:rFonts w:ascii="Times New Roman" w:hAnsi="Times New Roman"/>
          <w:sz w:val="24"/>
        </w:rPr>
        <w:t xml:space="preserve">consider any comments received during that consultation and make any amendments to the draft that it considers appropriate </w:t>
      </w:r>
      <w:proofErr w:type="gramStart"/>
      <w:r w:rsidRPr="000436FD">
        <w:rPr>
          <w:rFonts w:ascii="Times New Roman" w:hAnsi="Times New Roman"/>
          <w:sz w:val="24"/>
        </w:rPr>
        <w:t>in light of</w:t>
      </w:r>
      <w:proofErr w:type="gramEnd"/>
      <w:r w:rsidRPr="000436FD">
        <w:rPr>
          <w:rFonts w:ascii="Times New Roman" w:hAnsi="Times New Roman"/>
          <w:sz w:val="24"/>
        </w:rPr>
        <w:t xml:space="preserve"> those comments; and</w:t>
      </w:r>
      <w:bookmarkEnd w:id="27"/>
      <w:bookmarkEnd w:id="28"/>
      <w:bookmarkEnd w:id="29"/>
      <w:r w:rsidRPr="000436FD">
        <w:rPr>
          <w:rFonts w:ascii="Times New Roman" w:hAnsi="Times New Roman"/>
          <w:sz w:val="24"/>
        </w:rPr>
        <w:t xml:space="preserve"> </w:t>
      </w:r>
    </w:p>
    <w:p w14:paraId="35C1D8D5" w14:textId="644C5296" w:rsidR="00C12285"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30" w:name="_Toc181969247"/>
      <w:bookmarkStart w:id="31" w:name="_Toc181969580"/>
      <w:bookmarkStart w:id="32" w:name="_Toc181970253"/>
      <w:r w:rsidRPr="000436FD">
        <w:rPr>
          <w:rFonts w:ascii="Times New Roman" w:hAnsi="Times New Roman"/>
          <w:sz w:val="24"/>
        </w:rPr>
        <w:t>approve and adopt the Risk Evaluation Methodology.</w:t>
      </w:r>
      <w:bookmarkEnd w:id="30"/>
      <w:bookmarkEnd w:id="31"/>
      <w:bookmarkEnd w:id="32"/>
    </w:p>
    <w:p w14:paraId="7CC08A55" w14:textId="77777777" w:rsidR="00F577F7" w:rsidRPr="000436FD" w:rsidRDefault="00B947F7" w:rsidP="000436FD">
      <w:pPr>
        <w:widowControl w:val="0"/>
        <w:numPr>
          <w:ilvl w:val="1"/>
          <w:numId w:val="12"/>
        </w:numPr>
        <w:spacing w:before="240" w:after="240" w:line="360" w:lineRule="auto"/>
        <w:outlineLvl w:val="0"/>
        <w:rPr>
          <w:rFonts w:ascii="Times New Roman" w:hAnsi="Times New Roman"/>
          <w:sz w:val="24"/>
        </w:rPr>
      </w:pPr>
      <w:bookmarkStart w:id="33" w:name="_Toc181969248"/>
      <w:bookmarkStart w:id="34" w:name="_Toc181969581"/>
      <w:bookmarkStart w:id="35" w:name="_Toc181970254"/>
      <w:r w:rsidRPr="000436FD">
        <w:rPr>
          <w:rFonts w:ascii="Times New Roman" w:hAnsi="Times New Roman"/>
          <w:sz w:val="24"/>
        </w:rPr>
        <w:t xml:space="preserve">To the extent that it would not compromise the aims and effectiveness of the PAF, the PAB shall publish the approved Risk Evaluation Methodology on the </w:t>
      </w:r>
      <w:proofErr w:type="spellStart"/>
      <w:r w:rsidRPr="000436FD">
        <w:rPr>
          <w:rFonts w:ascii="Times New Roman" w:hAnsi="Times New Roman"/>
          <w:sz w:val="24"/>
        </w:rPr>
        <w:t>SECCo</w:t>
      </w:r>
      <w:proofErr w:type="spellEnd"/>
      <w:r w:rsidRPr="000436FD">
        <w:rPr>
          <w:rFonts w:ascii="Times New Roman" w:hAnsi="Times New Roman"/>
          <w:sz w:val="24"/>
        </w:rPr>
        <w:t xml:space="preserve"> Website.</w:t>
      </w:r>
      <w:bookmarkEnd w:id="33"/>
      <w:bookmarkEnd w:id="34"/>
      <w:bookmarkEnd w:id="35"/>
    </w:p>
    <w:p w14:paraId="702AD08E" w14:textId="77777777" w:rsidR="0024153B" w:rsidRPr="000436FD" w:rsidRDefault="0024153B" w:rsidP="000436FD">
      <w:pPr>
        <w:pStyle w:val="ListParagraph"/>
        <w:numPr>
          <w:ilvl w:val="1"/>
          <w:numId w:val="12"/>
        </w:numPr>
        <w:spacing w:before="240" w:after="240" w:line="360" w:lineRule="auto"/>
        <w:contextualSpacing w:val="0"/>
        <w:rPr>
          <w:rFonts w:ascii="Times New Roman" w:hAnsi="Times New Roman"/>
          <w:sz w:val="24"/>
        </w:rPr>
      </w:pPr>
      <w:r w:rsidRPr="000436FD">
        <w:rPr>
          <w:rFonts w:ascii="Times New Roman" w:hAnsi="Times New Roman"/>
          <w:sz w:val="24"/>
        </w:rPr>
        <w:t xml:space="preserve">The PAB shall periodically (at least annually) review the Risk Evaluation Methodology to ensure it remains fit for purpose. </w:t>
      </w:r>
    </w:p>
    <w:p w14:paraId="6771E97B" w14:textId="25363759" w:rsidR="0024153B" w:rsidRPr="000436FD" w:rsidRDefault="004C4545"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36" w:name="_Toc181969249"/>
      <w:bookmarkStart w:id="37" w:name="_Toc181970255"/>
      <w:bookmarkEnd w:id="11"/>
      <w:bookmarkEnd w:id="12"/>
      <w:bookmarkEnd w:id="13"/>
      <w:bookmarkEnd w:id="14"/>
      <w:bookmarkEnd w:id="15"/>
      <w:r w:rsidRPr="000436FD">
        <w:rPr>
          <w:rFonts w:ascii="Times New Roman" w:hAnsi="Times New Roman"/>
          <w:b/>
          <w:iCs/>
          <w:color w:val="000000" w:themeColor="text1"/>
          <w:sz w:val="24"/>
          <w:lang w:val="en-US"/>
        </w:rPr>
        <w:t>Performance Risk Register</w:t>
      </w:r>
      <w:bookmarkEnd w:id="36"/>
      <w:bookmarkEnd w:id="37"/>
    </w:p>
    <w:p w14:paraId="1C5C1A3F" w14:textId="1D9B3FB9" w:rsidR="004C4545" w:rsidRPr="000436FD" w:rsidRDefault="00247336"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38" w:name="_Toc181969250"/>
      <w:bookmarkStart w:id="39" w:name="_Toc181969583"/>
      <w:bookmarkStart w:id="40" w:name="_Toc181970256"/>
      <w:r w:rsidRPr="000436FD">
        <w:rPr>
          <w:rFonts w:ascii="Times New Roman" w:hAnsi="Times New Roman"/>
          <w:bCs/>
          <w:iCs/>
          <w:color w:val="000000" w:themeColor="text1"/>
          <w:sz w:val="24"/>
          <w:lang w:val="en-US"/>
        </w:rPr>
        <w:t>The PAB shall:</w:t>
      </w:r>
      <w:bookmarkEnd w:id="38"/>
      <w:bookmarkEnd w:id="39"/>
      <w:bookmarkEnd w:id="40"/>
    </w:p>
    <w:p w14:paraId="5E047B8B" w14:textId="3F6F0C1B" w:rsidR="006A1260" w:rsidRPr="000436FD" w:rsidRDefault="006A1260"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41" w:name="_Toc181969251"/>
      <w:bookmarkStart w:id="42" w:name="_Toc181969584"/>
      <w:bookmarkStart w:id="43" w:name="_Toc181970257"/>
      <w:r w:rsidRPr="000436FD">
        <w:rPr>
          <w:rFonts w:ascii="Times New Roman" w:hAnsi="Times New Roman"/>
          <w:bCs/>
          <w:iCs/>
          <w:color w:val="000000" w:themeColor="text1"/>
          <w:sz w:val="24"/>
          <w:lang w:val="en-US"/>
        </w:rPr>
        <w:t xml:space="preserve">identify, evaluate and assess the materiality of risks to the fulfilment of the SEC Objectives which may arise from breaches of this Code by applying the Risk Evaluation </w:t>
      </w:r>
      <w:proofErr w:type="gramStart"/>
      <w:r w:rsidRPr="000436FD">
        <w:rPr>
          <w:rFonts w:ascii="Times New Roman" w:hAnsi="Times New Roman"/>
          <w:bCs/>
          <w:iCs/>
          <w:color w:val="000000" w:themeColor="text1"/>
          <w:sz w:val="24"/>
          <w:lang w:val="en-US"/>
        </w:rPr>
        <w:t>Methodology;</w:t>
      </w:r>
      <w:bookmarkEnd w:id="41"/>
      <w:bookmarkEnd w:id="42"/>
      <w:bookmarkEnd w:id="43"/>
      <w:proofErr w:type="gramEnd"/>
      <w:r w:rsidRPr="000436FD">
        <w:rPr>
          <w:rFonts w:ascii="Times New Roman" w:hAnsi="Times New Roman"/>
          <w:bCs/>
          <w:iCs/>
          <w:color w:val="000000" w:themeColor="text1"/>
          <w:sz w:val="24"/>
          <w:lang w:val="en-US"/>
        </w:rPr>
        <w:t xml:space="preserve"> </w:t>
      </w:r>
    </w:p>
    <w:p w14:paraId="6D046E44" w14:textId="77777777" w:rsidR="006A1260" w:rsidRPr="000436FD" w:rsidRDefault="006A1260"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44" w:name="_Toc181969252"/>
      <w:bookmarkStart w:id="45" w:name="_Toc181969585"/>
      <w:bookmarkStart w:id="46" w:name="_Toc181970258"/>
      <w:r w:rsidRPr="000436FD">
        <w:rPr>
          <w:rFonts w:ascii="Times New Roman" w:hAnsi="Times New Roman"/>
          <w:bCs/>
          <w:iCs/>
          <w:color w:val="000000" w:themeColor="text1"/>
          <w:sz w:val="24"/>
          <w:lang w:val="en-US"/>
        </w:rPr>
        <w:t>prepare a "</w:t>
      </w:r>
      <w:r w:rsidRPr="000436FD">
        <w:rPr>
          <w:rFonts w:ascii="Times New Roman" w:hAnsi="Times New Roman"/>
          <w:b/>
          <w:iCs/>
          <w:color w:val="000000" w:themeColor="text1"/>
          <w:sz w:val="24"/>
          <w:lang w:val="en-US"/>
        </w:rPr>
        <w:t>Performance Risk Register</w:t>
      </w:r>
      <w:r w:rsidRPr="000436FD">
        <w:rPr>
          <w:rFonts w:ascii="Times New Roman" w:hAnsi="Times New Roman"/>
          <w:bCs/>
          <w:iCs/>
          <w:color w:val="000000" w:themeColor="text1"/>
          <w:sz w:val="24"/>
          <w:lang w:val="en-US"/>
        </w:rPr>
        <w:t xml:space="preserve">", setting out the risks to the fulfilment of the SEC Objectives which may arise from breaches of specified provisions of this Code and the significance of each </w:t>
      </w:r>
      <w:proofErr w:type="gramStart"/>
      <w:r w:rsidRPr="000436FD">
        <w:rPr>
          <w:rFonts w:ascii="Times New Roman" w:hAnsi="Times New Roman"/>
          <w:bCs/>
          <w:iCs/>
          <w:color w:val="000000" w:themeColor="text1"/>
          <w:sz w:val="24"/>
          <w:lang w:val="en-US"/>
        </w:rPr>
        <w:t>risk;</w:t>
      </w:r>
      <w:bookmarkEnd w:id="44"/>
      <w:bookmarkEnd w:id="45"/>
      <w:bookmarkEnd w:id="46"/>
      <w:proofErr w:type="gramEnd"/>
      <w:r w:rsidRPr="000436FD">
        <w:rPr>
          <w:rFonts w:ascii="Times New Roman" w:hAnsi="Times New Roman"/>
          <w:bCs/>
          <w:iCs/>
          <w:color w:val="000000" w:themeColor="text1"/>
          <w:sz w:val="24"/>
          <w:lang w:val="en-US"/>
        </w:rPr>
        <w:t xml:space="preserve"> </w:t>
      </w:r>
    </w:p>
    <w:p w14:paraId="5E0720AF" w14:textId="77777777" w:rsidR="006A1260" w:rsidRPr="000436FD" w:rsidRDefault="006A1260"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47" w:name="_Toc181969253"/>
      <w:bookmarkStart w:id="48" w:name="_Toc181969586"/>
      <w:bookmarkStart w:id="49" w:name="_Toc181970259"/>
      <w:r w:rsidRPr="000436FD">
        <w:rPr>
          <w:rFonts w:ascii="Times New Roman" w:hAnsi="Times New Roman"/>
          <w:bCs/>
          <w:iCs/>
          <w:color w:val="000000" w:themeColor="text1"/>
          <w:sz w:val="24"/>
          <w:lang w:val="en-US"/>
        </w:rPr>
        <w:t xml:space="preserve">publish the approved Performance Risk Register on the </w:t>
      </w:r>
      <w:proofErr w:type="spellStart"/>
      <w:r w:rsidRPr="000436FD">
        <w:rPr>
          <w:rFonts w:ascii="Times New Roman" w:hAnsi="Times New Roman"/>
          <w:bCs/>
          <w:iCs/>
          <w:color w:val="000000" w:themeColor="text1"/>
          <w:sz w:val="24"/>
          <w:lang w:val="en-US"/>
        </w:rPr>
        <w:t>SECCo</w:t>
      </w:r>
      <w:proofErr w:type="spellEnd"/>
      <w:r w:rsidRPr="000436FD">
        <w:rPr>
          <w:rFonts w:ascii="Times New Roman" w:hAnsi="Times New Roman"/>
          <w:bCs/>
          <w:iCs/>
          <w:color w:val="000000" w:themeColor="text1"/>
          <w:sz w:val="24"/>
          <w:lang w:val="en-US"/>
        </w:rPr>
        <w:t xml:space="preserve"> Website; and</w:t>
      </w:r>
      <w:bookmarkEnd w:id="47"/>
      <w:bookmarkEnd w:id="48"/>
      <w:bookmarkEnd w:id="49"/>
      <w:r w:rsidRPr="000436FD">
        <w:rPr>
          <w:rFonts w:ascii="Times New Roman" w:hAnsi="Times New Roman"/>
          <w:bCs/>
          <w:iCs/>
          <w:color w:val="000000" w:themeColor="text1"/>
          <w:sz w:val="24"/>
          <w:lang w:val="en-US"/>
        </w:rPr>
        <w:t xml:space="preserve"> </w:t>
      </w:r>
    </w:p>
    <w:p w14:paraId="0B15A88E" w14:textId="501D9F3F" w:rsidR="006A1260" w:rsidRPr="000436FD" w:rsidRDefault="006A1260"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50" w:name="_Toc181969254"/>
      <w:bookmarkStart w:id="51" w:name="_Toc181969587"/>
      <w:bookmarkStart w:id="52" w:name="_Toc181970260"/>
      <w:r w:rsidRPr="000436FD">
        <w:rPr>
          <w:rFonts w:ascii="Times New Roman" w:hAnsi="Times New Roman"/>
          <w:bCs/>
          <w:iCs/>
          <w:color w:val="000000" w:themeColor="text1"/>
          <w:sz w:val="24"/>
          <w:lang w:val="en-US"/>
        </w:rPr>
        <w:t>periodically (at least annually), review the Performance Risk Register to make sure it remains fit for purpose.</w:t>
      </w:r>
      <w:bookmarkEnd w:id="50"/>
      <w:bookmarkEnd w:id="51"/>
      <w:bookmarkEnd w:id="52"/>
    </w:p>
    <w:p w14:paraId="1DEFB625" w14:textId="3447687D" w:rsidR="001E7316" w:rsidRPr="000436FD" w:rsidRDefault="00947753"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53" w:name="_Toc181969255"/>
      <w:bookmarkStart w:id="54" w:name="_Toc181969588"/>
      <w:bookmarkStart w:id="55" w:name="_Toc181970261"/>
      <w:r w:rsidRPr="000436FD">
        <w:rPr>
          <w:rFonts w:ascii="Times New Roman" w:hAnsi="Times New Roman"/>
          <w:bCs/>
          <w:iCs/>
          <w:color w:val="000000" w:themeColor="text1"/>
          <w:sz w:val="24"/>
          <w:lang w:val="en-US"/>
        </w:rPr>
        <w:t>In relation to the establishment of the Performance Risk Register and each review of the Performance Risk Register, the PAB shall follow the same process as applies to the Risk Evaluation Methodology under paragraph 2.3</w:t>
      </w:r>
      <w:bookmarkEnd w:id="53"/>
      <w:bookmarkEnd w:id="54"/>
      <w:bookmarkEnd w:id="55"/>
    </w:p>
    <w:p w14:paraId="09324759" w14:textId="3F42B59B" w:rsidR="00947753" w:rsidRPr="000436FD" w:rsidRDefault="002D4180"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56" w:name="_Toc181969256"/>
      <w:bookmarkStart w:id="57" w:name="_Toc181970262"/>
      <w:r w:rsidRPr="000436FD">
        <w:rPr>
          <w:rFonts w:ascii="Times New Roman" w:hAnsi="Times New Roman"/>
          <w:b/>
          <w:iCs/>
          <w:color w:val="000000" w:themeColor="text1"/>
          <w:sz w:val="24"/>
          <w:lang w:val="en-US"/>
        </w:rPr>
        <w:t>Performance Assurance Techniques</w:t>
      </w:r>
      <w:bookmarkEnd w:id="56"/>
      <w:bookmarkEnd w:id="57"/>
    </w:p>
    <w:p w14:paraId="381A52F6" w14:textId="05E5AC5E" w:rsidR="001B443D" w:rsidRPr="000436FD" w:rsidRDefault="001B443D"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The PAB shall establish a set of techniques as described in this paragraph 4 (the "</w:t>
      </w:r>
      <w:r w:rsidRPr="000436FD">
        <w:rPr>
          <w:rFonts w:ascii="Times New Roman" w:hAnsi="Times New Roman"/>
          <w:b/>
          <w:iCs/>
          <w:color w:val="000000" w:themeColor="text1"/>
          <w:sz w:val="24"/>
          <w:lang w:val="en-US"/>
        </w:rPr>
        <w:t>Performance Assurance Techniques</w:t>
      </w:r>
      <w:r w:rsidRPr="000436FD">
        <w:rPr>
          <w:rFonts w:ascii="Times New Roman" w:hAnsi="Times New Roman"/>
          <w:bCs/>
          <w:iCs/>
          <w:color w:val="000000" w:themeColor="text1"/>
          <w:sz w:val="24"/>
          <w:lang w:val="en-US"/>
        </w:rPr>
        <w:t>").</w:t>
      </w:r>
    </w:p>
    <w:p w14:paraId="3E108185" w14:textId="1767AA50" w:rsidR="00260D8B" w:rsidRPr="000436FD" w:rsidRDefault="00260D8B"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58" w:name="_Toc181969257"/>
      <w:bookmarkStart w:id="59" w:name="_Toc181969590"/>
      <w:bookmarkStart w:id="60" w:name="_Toc181970263"/>
      <w:r w:rsidRPr="000436FD">
        <w:rPr>
          <w:rFonts w:ascii="Times New Roman" w:hAnsi="Times New Roman"/>
          <w:bCs/>
          <w:iCs/>
          <w:color w:val="000000" w:themeColor="text1"/>
          <w:sz w:val="24"/>
          <w:lang w:val="en-US"/>
        </w:rPr>
        <w:t>The Performance Assurance Techniques shall be the techniques which the PAB considers can be applied to mitigate risks identified in the Performance Risk Register and to address any actual non-compliance that occurs.</w:t>
      </w:r>
      <w:bookmarkEnd w:id="58"/>
      <w:bookmarkEnd w:id="59"/>
      <w:bookmarkEnd w:id="60"/>
    </w:p>
    <w:p w14:paraId="1A459BB8" w14:textId="77777777" w:rsidR="00260D8B" w:rsidRPr="000436FD" w:rsidRDefault="00260D8B"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61" w:name="_Toc181969258"/>
      <w:bookmarkStart w:id="62" w:name="_Toc181969591"/>
      <w:bookmarkStart w:id="63" w:name="_Toc181970264"/>
      <w:r w:rsidRPr="000436FD">
        <w:rPr>
          <w:rFonts w:ascii="Times New Roman" w:hAnsi="Times New Roman"/>
          <w:bCs/>
          <w:iCs/>
          <w:color w:val="000000" w:themeColor="text1"/>
          <w:sz w:val="24"/>
          <w:lang w:val="en-US"/>
        </w:rPr>
        <w:t>These Performance Assurance Techniques may include:</w:t>
      </w:r>
      <w:bookmarkEnd w:id="61"/>
      <w:bookmarkEnd w:id="62"/>
      <w:bookmarkEnd w:id="63"/>
    </w:p>
    <w:p w14:paraId="4AE39D35" w14:textId="77777777" w:rsidR="003D47AE"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64" w:name="_Toc181969259"/>
      <w:bookmarkStart w:id="65" w:name="_Toc181969592"/>
      <w:bookmarkStart w:id="66" w:name="_Toc181970265"/>
      <w:r w:rsidRPr="000436FD">
        <w:rPr>
          <w:rFonts w:ascii="Times New Roman" w:hAnsi="Times New Roman"/>
          <w:bCs/>
          <w:iCs/>
          <w:color w:val="000000" w:themeColor="text1"/>
          <w:sz w:val="24"/>
          <w:lang w:val="en-US"/>
        </w:rPr>
        <w:t xml:space="preserve">preventative techniques — to promote assurance by acting early in the life cycle to avoid </w:t>
      </w:r>
      <w:proofErr w:type="gramStart"/>
      <w:r w:rsidRPr="000436FD">
        <w:rPr>
          <w:rFonts w:ascii="Times New Roman" w:hAnsi="Times New Roman"/>
          <w:bCs/>
          <w:iCs/>
          <w:color w:val="000000" w:themeColor="text1"/>
          <w:sz w:val="24"/>
          <w:lang w:val="en-US"/>
        </w:rPr>
        <w:t>non-compliance;</w:t>
      </w:r>
      <w:bookmarkEnd w:id="64"/>
      <w:bookmarkEnd w:id="65"/>
      <w:bookmarkEnd w:id="66"/>
      <w:proofErr w:type="gramEnd"/>
    </w:p>
    <w:p w14:paraId="1912C8EE" w14:textId="77777777" w:rsidR="003D47AE"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67" w:name="_Toc181969260"/>
      <w:bookmarkStart w:id="68" w:name="_Toc181969593"/>
      <w:bookmarkStart w:id="69" w:name="_Toc181970266"/>
      <w:r w:rsidRPr="000436FD">
        <w:rPr>
          <w:rFonts w:ascii="Times New Roman" w:hAnsi="Times New Roman"/>
          <w:bCs/>
          <w:iCs/>
          <w:color w:val="000000" w:themeColor="text1"/>
          <w:sz w:val="24"/>
          <w:lang w:val="en-US"/>
        </w:rPr>
        <w:t xml:space="preserve">detective techniques — to identify evidence of areas of potential or actual </w:t>
      </w:r>
      <w:proofErr w:type="gramStart"/>
      <w:r w:rsidRPr="000436FD">
        <w:rPr>
          <w:rFonts w:ascii="Times New Roman" w:hAnsi="Times New Roman"/>
          <w:bCs/>
          <w:iCs/>
          <w:color w:val="000000" w:themeColor="text1"/>
          <w:sz w:val="24"/>
          <w:lang w:val="en-US"/>
        </w:rPr>
        <w:t>non-compliance;</w:t>
      </w:r>
      <w:bookmarkEnd w:id="67"/>
      <w:bookmarkEnd w:id="68"/>
      <w:bookmarkEnd w:id="69"/>
      <w:proofErr w:type="gramEnd"/>
    </w:p>
    <w:p w14:paraId="00B321AA" w14:textId="77777777" w:rsidR="003D47AE"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70" w:name="_Toc181969261"/>
      <w:bookmarkStart w:id="71" w:name="_Toc181969594"/>
      <w:bookmarkStart w:id="72" w:name="_Toc181970267"/>
      <w:r w:rsidRPr="000436FD">
        <w:rPr>
          <w:rFonts w:ascii="Times New Roman" w:hAnsi="Times New Roman"/>
          <w:bCs/>
          <w:iCs/>
          <w:color w:val="000000" w:themeColor="text1"/>
          <w:sz w:val="24"/>
          <w:lang w:val="en-US"/>
        </w:rPr>
        <w:t>corrective techniques — to remedy non-compliance; and</w:t>
      </w:r>
      <w:bookmarkEnd w:id="70"/>
      <w:bookmarkEnd w:id="71"/>
      <w:bookmarkEnd w:id="72"/>
    </w:p>
    <w:p w14:paraId="68E7DC60" w14:textId="731F2A02" w:rsidR="00947753"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73" w:name="_Toc181969262"/>
      <w:bookmarkStart w:id="74" w:name="_Toc181969595"/>
      <w:bookmarkStart w:id="75" w:name="_Toc181970268"/>
      <w:proofErr w:type="spellStart"/>
      <w:r w:rsidRPr="000436FD">
        <w:rPr>
          <w:rFonts w:ascii="Times New Roman" w:hAnsi="Times New Roman"/>
          <w:bCs/>
          <w:iCs/>
          <w:color w:val="000000" w:themeColor="text1"/>
          <w:sz w:val="24"/>
          <w:lang w:val="en-US"/>
        </w:rPr>
        <w:t>incentivisation</w:t>
      </w:r>
      <w:proofErr w:type="spellEnd"/>
      <w:r w:rsidRPr="000436FD">
        <w:rPr>
          <w:rFonts w:ascii="Times New Roman" w:hAnsi="Times New Roman"/>
          <w:bCs/>
          <w:iCs/>
          <w:color w:val="000000" w:themeColor="text1"/>
          <w:sz w:val="24"/>
          <w:lang w:val="en-US"/>
        </w:rPr>
        <w:t xml:space="preserve"> techniques — to encourage operational compliance</w:t>
      </w:r>
      <w:bookmarkEnd w:id="73"/>
      <w:bookmarkEnd w:id="74"/>
      <w:bookmarkEnd w:id="75"/>
    </w:p>
    <w:p w14:paraId="24DD026C" w14:textId="77777777" w:rsidR="00115661" w:rsidRPr="000436FD" w:rsidRDefault="00115661"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In relation to detective techniques, the PAB may require Parties to provide Data to the PAB (or the Code Administrator). When considering or making Data requests, the PAB shall:</w:t>
      </w:r>
    </w:p>
    <w:p w14:paraId="52C5FB09" w14:textId="77777777" w:rsidR="00506B33" w:rsidRPr="000436FD"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76" w:name="_Toc181969263"/>
      <w:bookmarkStart w:id="77" w:name="_Toc181969596"/>
      <w:bookmarkStart w:id="78" w:name="_Toc181970269"/>
      <w:r w:rsidRPr="000436FD">
        <w:rPr>
          <w:rFonts w:ascii="Times New Roman" w:hAnsi="Times New Roman"/>
          <w:bCs/>
          <w:iCs/>
          <w:color w:val="000000" w:themeColor="text1"/>
          <w:sz w:val="24"/>
          <w:lang w:val="en-US"/>
        </w:rPr>
        <w:t xml:space="preserve">to the extent practicable, </w:t>
      </w:r>
      <w:proofErr w:type="spellStart"/>
      <w:r w:rsidRPr="000436FD">
        <w:rPr>
          <w:rFonts w:ascii="Times New Roman" w:hAnsi="Times New Roman"/>
          <w:bCs/>
          <w:iCs/>
          <w:color w:val="000000" w:themeColor="text1"/>
          <w:sz w:val="24"/>
          <w:lang w:val="en-US"/>
        </w:rPr>
        <w:t>utilise</w:t>
      </w:r>
      <w:proofErr w:type="spellEnd"/>
      <w:r w:rsidRPr="000436FD">
        <w:rPr>
          <w:rFonts w:ascii="Times New Roman" w:hAnsi="Times New Roman"/>
          <w:bCs/>
          <w:iCs/>
          <w:color w:val="000000" w:themeColor="text1"/>
          <w:sz w:val="24"/>
          <w:lang w:val="en-US"/>
        </w:rPr>
        <w:t xml:space="preserve"> existing reports and </w:t>
      </w:r>
      <w:proofErr w:type="gramStart"/>
      <w:r w:rsidRPr="000436FD">
        <w:rPr>
          <w:rFonts w:ascii="Times New Roman" w:hAnsi="Times New Roman"/>
          <w:bCs/>
          <w:iCs/>
          <w:color w:val="000000" w:themeColor="text1"/>
          <w:sz w:val="24"/>
          <w:lang w:val="en-US"/>
        </w:rPr>
        <w:t>Data;</w:t>
      </w:r>
      <w:bookmarkEnd w:id="76"/>
      <w:bookmarkEnd w:id="77"/>
      <w:bookmarkEnd w:id="78"/>
      <w:proofErr w:type="gramEnd"/>
    </w:p>
    <w:p w14:paraId="103C79A4" w14:textId="77777777" w:rsidR="00506B33" w:rsidRPr="000436FD"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79" w:name="_Toc181969264"/>
      <w:bookmarkStart w:id="80" w:name="_Toc181969597"/>
      <w:bookmarkStart w:id="81" w:name="_Toc181970270"/>
      <w:r w:rsidRPr="000436FD">
        <w:rPr>
          <w:rFonts w:ascii="Times New Roman" w:hAnsi="Times New Roman"/>
          <w:bCs/>
          <w:iCs/>
          <w:color w:val="000000" w:themeColor="text1"/>
          <w:sz w:val="24"/>
          <w:lang w:val="en-US"/>
        </w:rPr>
        <w:t>ensure each Data request is (in the PAB's reasonable opinion): (i) necessary for the performance of the PAB's duties; (ii) relevant and proportionate to the purposes and objectives of making such request; and (iii) not overly burdensome on the relevant Parties; and</w:t>
      </w:r>
      <w:bookmarkEnd w:id="79"/>
      <w:bookmarkEnd w:id="80"/>
      <w:bookmarkEnd w:id="81"/>
    </w:p>
    <w:p w14:paraId="5EB7EBEE" w14:textId="2AEE2287" w:rsidR="003D47AE" w:rsidRPr="000436FD"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82" w:name="_Toc181969265"/>
      <w:bookmarkStart w:id="83" w:name="_Toc181969598"/>
      <w:bookmarkStart w:id="84" w:name="_Toc181970271"/>
      <w:r w:rsidRPr="000436FD">
        <w:rPr>
          <w:rFonts w:ascii="Times New Roman" w:hAnsi="Times New Roman"/>
          <w:bCs/>
          <w:iCs/>
          <w:color w:val="000000" w:themeColor="text1"/>
          <w:sz w:val="24"/>
          <w:lang w:val="en-US"/>
        </w:rPr>
        <w:t xml:space="preserve">where the PAB considers (acting reasonably) that a Data request will introduce a substantive ongoing reporting requirement, carry out a consultation with the affected Parties </w:t>
      </w:r>
      <w:proofErr w:type="gramStart"/>
      <w:r w:rsidRPr="000436FD">
        <w:rPr>
          <w:rFonts w:ascii="Times New Roman" w:hAnsi="Times New Roman"/>
          <w:bCs/>
          <w:iCs/>
          <w:color w:val="000000" w:themeColor="text1"/>
          <w:sz w:val="24"/>
          <w:lang w:val="en-US"/>
        </w:rPr>
        <w:t>in order to</w:t>
      </w:r>
      <w:proofErr w:type="gramEnd"/>
      <w:r w:rsidRPr="000436FD">
        <w:rPr>
          <w:rFonts w:ascii="Times New Roman" w:hAnsi="Times New Roman"/>
          <w:bCs/>
          <w:iCs/>
          <w:color w:val="000000" w:themeColor="text1"/>
          <w:sz w:val="24"/>
          <w:lang w:val="en-US"/>
        </w:rPr>
        <w:t xml:space="preserve"> identify and (where reasonably practicable) address concerns of affected Parties.</w:t>
      </w:r>
      <w:bookmarkEnd w:id="82"/>
      <w:bookmarkEnd w:id="83"/>
      <w:bookmarkEnd w:id="84"/>
    </w:p>
    <w:p w14:paraId="162A6E23" w14:textId="5C6EF7E8" w:rsidR="00F14BEF" w:rsidRPr="000436FD" w:rsidRDefault="00F14BEF"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85" w:name="_Toc181969266"/>
      <w:bookmarkStart w:id="86" w:name="_Toc181969599"/>
      <w:bookmarkStart w:id="87" w:name="_Toc181970272"/>
      <w:r w:rsidRPr="000436FD">
        <w:rPr>
          <w:rFonts w:ascii="Times New Roman" w:hAnsi="Times New Roman"/>
          <w:bCs/>
          <w:iCs/>
          <w:color w:val="000000" w:themeColor="text1"/>
          <w:sz w:val="24"/>
          <w:lang w:val="en-US"/>
        </w:rPr>
        <w:t>Where a Data request is made under paragraph 4.4, each Party subject to the request shall take reasonable steps to ensure that relevant Data is promptly made available to the PAB in an accessible form.</w:t>
      </w:r>
      <w:bookmarkEnd w:id="85"/>
      <w:bookmarkEnd w:id="86"/>
      <w:bookmarkEnd w:id="87"/>
    </w:p>
    <w:p w14:paraId="74CFF53A" w14:textId="77777777" w:rsidR="00F14BEF" w:rsidRPr="000436FD" w:rsidRDefault="00F14BEF"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88" w:name="_Toc181969267"/>
      <w:bookmarkStart w:id="89" w:name="_Toc181969600"/>
      <w:bookmarkStart w:id="90" w:name="_Toc181970273"/>
      <w:r w:rsidRPr="000436FD">
        <w:rPr>
          <w:rFonts w:ascii="Times New Roman" w:hAnsi="Times New Roman"/>
          <w:bCs/>
          <w:iCs/>
          <w:color w:val="000000" w:themeColor="text1"/>
          <w:sz w:val="24"/>
          <w:lang w:val="en-US"/>
        </w:rPr>
        <w:t>In relation to the establishment of the Performance Assurance Techniques and each review of the Performance Assurance Techniques, the PAB shall follow the same process as applies to the Risk Evaluation Methodology under paragraph 2.3.</w:t>
      </w:r>
      <w:bookmarkEnd w:id="88"/>
      <w:bookmarkEnd w:id="89"/>
      <w:bookmarkEnd w:id="90"/>
      <w:r w:rsidRPr="000436FD">
        <w:rPr>
          <w:rFonts w:ascii="Times New Roman" w:hAnsi="Times New Roman"/>
          <w:bCs/>
          <w:iCs/>
          <w:color w:val="000000" w:themeColor="text1"/>
          <w:sz w:val="24"/>
          <w:lang w:val="en-US"/>
        </w:rPr>
        <w:t xml:space="preserve"> </w:t>
      </w:r>
    </w:p>
    <w:p w14:paraId="68FF9AF8" w14:textId="77777777" w:rsidR="00F14BEF" w:rsidRPr="000436FD" w:rsidRDefault="00F14BEF"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91" w:name="_Toc181969268"/>
      <w:bookmarkStart w:id="92" w:name="_Toc181969601"/>
      <w:bookmarkStart w:id="93" w:name="_Toc181970274"/>
      <w:r w:rsidRPr="000436FD">
        <w:rPr>
          <w:rFonts w:ascii="Times New Roman" w:hAnsi="Times New Roman"/>
          <w:bCs/>
          <w:iCs/>
          <w:color w:val="000000" w:themeColor="text1"/>
          <w:sz w:val="24"/>
          <w:lang w:val="en-US"/>
        </w:rPr>
        <w:t xml:space="preserve">To the extent that it would not compromise the aims and effectiveness of the PAF, the PAB shall publish the list of Performance Assurance Techniques on the </w:t>
      </w:r>
      <w:proofErr w:type="spellStart"/>
      <w:r w:rsidRPr="000436FD">
        <w:rPr>
          <w:rFonts w:ascii="Times New Roman" w:hAnsi="Times New Roman"/>
          <w:bCs/>
          <w:iCs/>
          <w:color w:val="000000" w:themeColor="text1"/>
          <w:sz w:val="24"/>
          <w:lang w:val="en-US"/>
        </w:rPr>
        <w:t>SECCo</w:t>
      </w:r>
      <w:proofErr w:type="spellEnd"/>
      <w:r w:rsidRPr="000436FD">
        <w:rPr>
          <w:rFonts w:ascii="Times New Roman" w:hAnsi="Times New Roman"/>
          <w:bCs/>
          <w:iCs/>
          <w:color w:val="000000" w:themeColor="text1"/>
          <w:sz w:val="24"/>
          <w:lang w:val="en-US"/>
        </w:rPr>
        <w:t xml:space="preserve"> Website.</w:t>
      </w:r>
      <w:bookmarkEnd w:id="91"/>
      <w:bookmarkEnd w:id="92"/>
      <w:bookmarkEnd w:id="93"/>
    </w:p>
    <w:p w14:paraId="4760899F" w14:textId="30E90153" w:rsidR="00BB631D" w:rsidRPr="000436FD" w:rsidRDefault="00F14BEF"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94" w:name="_Toc181969269"/>
      <w:bookmarkStart w:id="95" w:name="_Toc181969602"/>
      <w:bookmarkStart w:id="96" w:name="_Toc181970275"/>
      <w:r w:rsidRPr="000436FD">
        <w:rPr>
          <w:rFonts w:ascii="Times New Roman" w:hAnsi="Times New Roman"/>
          <w:bCs/>
          <w:iCs/>
          <w:color w:val="000000" w:themeColor="text1"/>
          <w:sz w:val="24"/>
          <w:lang w:val="en-US"/>
        </w:rPr>
        <w:t>The PAB shall periodically (at least annually) review the Performance Assurance Techniques to ensure they remain fit for purpose</w:t>
      </w:r>
      <w:bookmarkEnd w:id="94"/>
      <w:bookmarkEnd w:id="95"/>
      <w:bookmarkEnd w:id="96"/>
    </w:p>
    <w:p w14:paraId="74DFD63C" w14:textId="77777777" w:rsidR="00B632C6" w:rsidRPr="000436FD" w:rsidRDefault="00B632C6" w:rsidP="000436FD">
      <w:pPr>
        <w:pStyle w:val="ListParagraph"/>
        <w:widowControl w:val="0"/>
        <w:numPr>
          <w:ilvl w:val="0"/>
          <w:numId w:val="12"/>
        </w:numPr>
        <w:spacing w:before="240" w:after="240" w:line="360" w:lineRule="auto"/>
        <w:contextualSpacing w:val="0"/>
        <w:outlineLvl w:val="0"/>
        <w:rPr>
          <w:rFonts w:ascii="Times New Roman" w:hAnsi="Times New Roman"/>
          <w:b/>
          <w:iCs/>
          <w:color w:val="000000" w:themeColor="text1"/>
          <w:sz w:val="24"/>
          <w:lang w:val="en-US"/>
        </w:rPr>
      </w:pPr>
      <w:bookmarkStart w:id="97" w:name="_Toc181969270"/>
      <w:bookmarkStart w:id="98" w:name="_Toc181970276"/>
      <w:r w:rsidRPr="000436FD">
        <w:rPr>
          <w:rFonts w:ascii="Times New Roman" w:hAnsi="Times New Roman"/>
          <w:b/>
          <w:iCs/>
          <w:color w:val="000000" w:themeColor="text1"/>
          <w:sz w:val="24"/>
          <w:lang w:val="en-US"/>
        </w:rPr>
        <w:t>Performance Assurance Operating Plan</w:t>
      </w:r>
      <w:bookmarkEnd w:id="97"/>
      <w:bookmarkEnd w:id="98"/>
    </w:p>
    <w:p w14:paraId="49FB6399" w14:textId="5060F594" w:rsidR="004A7AC1"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99" w:name="_Toc181969271"/>
      <w:bookmarkStart w:id="100" w:name="_Toc181969604"/>
      <w:bookmarkStart w:id="101" w:name="_Toc181970277"/>
      <w:r w:rsidRPr="000436FD">
        <w:rPr>
          <w:rFonts w:ascii="Times New Roman" w:hAnsi="Times New Roman"/>
          <w:bCs/>
          <w:iCs/>
          <w:color w:val="000000" w:themeColor="text1"/>
          <w:sz w:val="24"/>
          <w:lang w:val="en-US"/>
        </w:rPr>
        <w:t xml:space="preserve">The PAB shall prepare a "Performance Assurance Operating Plan" which shall set out the Performance Assurance Techniques that can potentially be applied in relation to the most material risks identified in the Performance Risk Register, together with (where reasonably practicable) the forecast cost (whether to </w:t>
      </w:r>
      <w:proofErr w:type="spellStart"/>
      <w:r w:rsidRPr="000436FD">
        <w:rPr>
          <w:rFonts w:ascii="Times New Roman" w:hAnsi="Times New Roman"/>
          <w:bCs/>
          <w:iCs/>
          <w:color w:val="000000" w:themeColor="text1"/>
          <w:sz w:val="24"/>
          <w:lang w:val="en-US"/>
        </w:rPr>
        <w:t>SECCo</w:t>
      </w:r>
      <w:proofErr w:type="spellEnd"/>
      <w:r w:rsidRPr="000436FD">
        <w:rPr>
          <w:rFonts w:ascii="Times New Roman" w:hAnsi="Times New Roman"/>
          <w:bCs/>
          <w:iCs/>
          <w:color w:val="000000" w:themeColor="text1"/>
          <w:sz w:val="24"/>
          <w:lang w:val="en-US"/>
        </w:rPr>
        <w:t xml:space="preserve"> and/or to Parties) of implementing each relevant technique.</w:t>
      </w:r>
      <w:bookmarkEnd w:id="99"/>
      <w:bookmarkEnd w:id="100"/>
      <w:bookmarkEnd w:id="101"/>
    </w:p>
    <w:p w14:paraId="1A255B6A" w14:textId="77777777" w:rsidR="00B632C6"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02" w:name="_Toc181969272"/>
      <w:bookmarkStart w:id="103" w:name="_Toc181969605"/>
      <w:bookmarkStart w:id="104" w:name="_Toc181970278"/>
      <w:r w:rsidRPr="000436FD">
        <w:rPr>
          <w:rFonts w:ascii="Times New Roman" w:hAnsi="Times New Roman"/>
          <w:sz w:val="24"/>
        </w:rPr>
        <w:t>In relation to the establishment of the Performance Assurance Operating Plan and each review of the Performance Assurance Operating Plan, the PAB shall follow the same process as applies to the Risk Evaluation Methodology under paragraph 2.3.</w:t>
      </w:r>
      <w:bookmarkEnd w:id="102"/>
      <w:bookmarkEnd w:id="103"/>
      <w:bookmarkEnd w:id="104"/>
      <w:r w:rsidRPr="000436FD">
        <w:rPr>
          <w:rFonts w:ascii="Times New Roman" w:hAnsi="Times New Roman"/>
          <w:sz w:val="24"/>
        </w:rPr>
        <w:t xml:space="preserve"> </w:t>
      </w:r>
    </w:p>
    <w:p w14:paraId="2741E477" w14:textId="2630A3F0" w:rsidR="00B632C6"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05" w:name="_Toc181969273"/>
      <w:bookmarkStart w:id="106" w:name="_Toc181969606"/>
      <w:bookmarkStart w:id="107" w:name="_Toc181970279"/>
      <w:r w:rsidRPr="000436FD">
        <w:rPr>
          <w:rFonts w:ascii="Times New Roman" w:hAnsi="Times New Roman"/>
          <w:sz w:val="24"/>
        </w:rPr>
        <w:t>The PAB shall periodically (at least annually) review the Performance Assurance Operating Plan to ensure it remains fit for purpose</w:t>
      </w:r>
      <w:bookmarkEnd w:id="105"/>
      <w:bookmarkEnd w:id="106"/>
      <w:bookmarkEnd w:id="107"/>
    </w:p>
    <w:p w14:paraId="4316A526" w14:textId="3BB8B951" w:rsidR="003D439C" w:rsidRPr="000436FD" w:rsidRDefault="004F540D"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08" w:name="_Toc181969274"/>
      <w:bookmarkStart w:id="109" w:name="_Toc181969607"/>
      <w:bookmarkStart w:id="110" w:name="_Toc181970280"/>
      <w:r w:rsidRPr="000436FD">
        <w:rPr>
          <w:rFonts w:ascii="Times New Roman" w:hAnsi="Times New Roman"/>
          <w:sz w:val="24"/>
        </w:rPr>
        <w:t>Where the PAB approves a change to the Performance Risk Register, it shall consider whether corresponding revisions are required to the Performance Assurance Operating Plan</w:t>
      </w:r>
      <w:bookmarkEnd w:id="108"/>
      <w:bookmarkEnd w:id="109"/>
      <w:bookmarkEnd w:id="110"/>
    </w:p>
    <w:p w14:paraId="7616F5FA" w14:textId="5E6FD07C" w:rsidR="004F540D" w:rsidRPr="000436FD" w:rsidRDefault="00785FE8" w:rsidP="000436FD">
      <w:pPr>
        <w:pStyle w:val="ListParagraph"/>
        <w:widowControl w:val="0"/>
        <w:numPr>
          <w:ilvl w:val="0"/>
          <w:numId w:val="12"/>
        </w:numPr>
        <w:spacing w:before="240" w:after="240" w:line="360" w:lineRule="auto"/>
        <w:ind w:left="993" w:hanging="993"/>
        <w:contextualSpacing w:val="0"/>
        <w:outlineLvl w:val="0"/>
        <w:rPr>
          <w:rFonts w:ascii="Times New Roman" w:hAnsi="Times New Roman"/>
          <w:b/>
          <w:sz w:val="24"/>
        </w:rPr>
      </w:pPr>
      <w:bookmarkStart w:id="111" w:name="_Toc181969275"/>
      <w:bookmarkStart w:id="112" w:name="_Toc181970281"/>
      <w:r w:rsidRPr="000436FD">
        <w:rPr>
          <w:rFonts w:ascii="Times New Roman" w:hAnsi="Times New Roman"/>
          <w:b/>
          <w:iCs/>
          <w:color w:val="000000" w:themeColor="text1"/>
          <w:sz w:val="24"/>
          <w:lang w:val="en-US"/>
        </w:rPr>
        <w:t>Risk Management Determinations</w:t>
      </w:r>
      <w:bookmarkEnd w:id="111"/>
      <w:bookmarkEnd w:id="112"/>
    </w:p>
    <w:p w14:paraId="597C0D91" w14:textId="29E832AB" w:rsidR="00B632C6" w:rsidRPr="000436FD" w:rsidRDefault="00FE6641"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13" w:name="_Toc181969276"/>
      <w:bookmarkStart w:id="114" w:name="_Toc181969609"/>
      <w:bookmarkStart w:id="115" w:name="_Toc181970282"/>
      <w:r w:rsidRPr="000436FD">
        <w:rPr>
          <w:rFonts w:ascii="Times New Roman" w:hAnsi="Times New Roman"/>
          <w:bCs/>
          <w:iCs/>
          <w:color w:val="000000" w:themeColor="text1"/>
          <w:sz w:val="24"/>
          <w:lang w:val="en-US"/>
        </w:rPr>
        <w:t>The PAB shall make a "</w:t>
      </w:r>
      <w:r w:rsidRPr="000436FD">
        <w:rPr>
          <w:rFonts w:ascii="Times New Roman" w:hAnsi="Times New Roman"/>
          <w:b/>
          <w:iCs/>
          <w:color w:val="000000" w:themeColor="text1"/>
          <w:sz w:val="24"/>
          <w:lang w:val="en-US"/>
        </w:rPr>
        <w:t>Risk Management Determination</w:t>
      </w:r>
      <w:r w:rsidRPr="000436FD">
        <w:rPr>
          <w:rFonts w:ascii="Times New Roman" w:hAnsi="Times New Roman"/>
          <w:bCs/>
          <w:iCs/>
          <w:color w:val="000000" w:themeColor="text1"/>
          <w:sz w:val="24"/>
          <w:lang w:val="en-US"/>
        </w:rPr>
        <w:t>" in relation to each Party.</w:t>
      </w:r>
      <w:bookmarkEnd w:id="113"/>
      <w:bookmarkEnd w:id="114"/>
      <w:bookmarkEnd w:id="115"/>
    </w:p>
    <w:p w14:paraId="4C16972F" w14:textId="630E379B" w:rsidR="00FE6641" w:rsidRPr="000436FD" w:rsidRDefault="00BE68C1"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16" w:name="_Toc181969277"/>
      <w:bookmarkStart w:id="117" w:name="_Toc181969610"/>
      <w:bookmarkStart w:id="118" w:name="_Toc181970283"/>
      <w:r w:rsidRPr="000436FD">
        <w:rPr>
          <w:rFonts w:ascii="Times New Roman" w:hAnsi="Times New Roman"/>
          <w:sz w:val="24"/>
        </w:rPr>
        <w:t>The Risk Management Determination shall be a determination (in accordance with the Risk Evaluation Methodology) of which risks in the Performance Risk Register are relevant to the particular Party (based on materiality of risk for the relevant Party Category and the individual Party) and the Performance Assurance Techniques that are to be applied (and the manner in which they are to be applied) in relation to each risk.</w:t>
      </w:r>
      <w:bookmarkEnd w:id="116"/>
      <w:bookmarkEnd w:id="117"/>
      <w:bookmarkEnd w:id="118"/>
    </w:p>
    <w:p w14:paraId="7A6093FD" w14:textId="611E9E57" w:rsidR="00BE68C1" w:rsidRPr="000436FD" w:rsidRDefault="005A4A6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19" w:name="_Toc181969278"/>
      <w:bookmarkStart w:id="120" w:name="_Toc181969611"/>
      <w:bookmarkStart w:id="121" w:name="_Toc181970284"/>
      <w:r w:rsidRPr="000436FD">
        <w:rPr>
          <w:rFonts w:ascii="Times New Roman" w:hAnsi="Times New Roman"/>
          <w:sz w:val="24"/>
        </w:rPr>
        <w:t>Having made an initial Risk Management Determination for each Party in accordance with paragraph 6.2, the PAB shall</w:t>
      </w:r>
      <w:r w:rsidR="005B2A07" w:rsidRPr="000436FD">
        <w:rPr>
          <w:rFonts w:ascii="Times New Roman" w:hAnsi="Times New Roman"/>
          <w:sz w:val="24"/>
        </w:rPr>
        <w:t>:</w:t>
      </w:r>
      <w:bookmarkEnd w:id="119"/>
      <w:bookmarkEnd w:id="120"/>
      <w:bookmarkEnd w:id="121"/>
    </w:p>
    <w:p w14:paraId="620E1D02" w14:textId="77777777" w:rsidR="005B2A07" w:rsidRPr="000436FD" w:rsidRDefault="005B2A07"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22" w:name="_Toc181969279"/>
      <w:bookmarkStart w:id="123" w:name="_Toc181969612"/>
      <w:bookmarkStart w:id="124" w:name="_Toc181970285"/>
      <w:r w:rsidRPr="000436FD">
        <w:rPr>
          <w:rFonts w:ascii="Times New Roman" w:hAnsi="Times New Roman"/>
          <w:sz w:val="24"/>
        </w:rPr>
        <w:t>notify the Party of the Risk Management Determination (and any revised Risk Management Determination) made for it; and</w:t>
      </w:r>
      <w:bookmarkEnd w:id="122"/>
      <w:bookmarkEnd w:id="123"/>
      <w:bookmarkEnd w:id="124"/>
    </w:p>
    <w:p w14:paraId="094927B1" w14:textId="65B01140" w:rsidR="005B2A07" w:rsidRPr="000436FD" w:rsidRDefault="005B2A07"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25" w:name="_Toc181969280"/>
      <w:bookmarkStart w:id="126" w:name="_Toc181969613"/>
      <w:bookmarkStart w:id="127" w:name="_Toc181970286"/>
      <w:r w:rsidRPr="000436FD">
        <w:rPr>
          <w:rFonts w:ascii="Times New Roman" w:hAnsi="Times New Roman"/>
          <w:sz w:val="24"/>
        </w:rPr>
        <w:t>thereafter from time to time re-assess and revise the Risk Management Determination for each Party where its circumstances change or there is a change to the Performance Assurance Operating Plan.</w:t>
      </w:r>
      <w:bookmarkEnd w:id="125"/>
      <w:bookmarkEnd w:id="126"/>
      <w:bookmarkEnd w:id="127"/>
    </w:p>
    <w:p w14:paraId="76D833D4" w14:textId="3FE55A10" w:rsidR="00BD295E" w:rsidRPr="000436FD" w:rsidRDefault="00B84E3F" w:rsidP="000436FD">
      <w:pPr>
        <w:pStyle w:val="ListParagraph"/>
        <w:widowControl w:val="0"/>
        <w:numPr>
          <w:ilvl w:val="1"/>
          <w:numId w:val="12"/>
        </w:numPr>
        <w:spacing w:before="240" w:after="240" w:line="360" w:lineRule="auto"/>
        <w:ind w:left="993" w:hanging="993"/>
        <w:contextualSpacing w:val="0"/>
        <w:outlineLvl w:val="0"/>
        <w:rPr>
          <w:rFonts w:ascii="Times New Roman" w:hAnsi="Times New Roman"/>
          <w:sz w:val="24"/>
        </w:rPr>
      </w:pPr>
      <w:bookmarkStart w:id="128" w:name="_Toc181969281"/>
      <w:bookmarkStart w:id="129" w:name="_Toc181969614"/>
      <w:bookmarkStart w:id="130" w:name="_Toc181970287"/>
      <w:r w:rsidRPr="000436FD">
        <w:rPr>
          <w:rFonts w:ascii="Times New Roman" w:hAnsi="Times New Roman"/>
          <w:sz w:val="24"/>
        </w:rPr>
        <w:t>A Party shall be entitled to request re-assessment of its Risk Management Determination by the PAB where that Party considers that</w:t>
      </w:r>
      <w:r w:rsidR="005B2A07" w:rsidRPr="000436FD">
        <w:rPr>
          <w:rFonts w:ascii="Times New Roman" w:hAnsi="Times New Roman"/>
          <w:sz w:val="24"/>
        </w:rPr>
        <w:t>:</w:t>
      </w:r>
      <w:bookmarkEnd w:id="128"/>
      <w:bookmarkEnd w:id="129"/>
      <w:bookmarkEnd w:id="130"/>
    </w:p>
    <w:p w14:paraId="591EF35D" w14:textId="0F63D9D0" w:rsidR="004153C1" w:rsidRPr="000436FD" w:rsidRDefault="00212AC2"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31" w:name="_Toc181969282"/>
      <w:bookmarkStart w:id="132" w:name="_Toc181969615"/>
      <w:bookmarkStart w:id="133" w:name="_Toc181970288"/>
      <w:r w:rsidRPr="000436FD">
        <w:rPr>
          <w:rFonts w:ascii="Times New Roman" w:hAnsi="Times New Roman"/>
          <w:sz w:val="24"/>
        </w:rPr>
        <w:t>the PAB has given undue weight to the risk or likelihood of occurrence in the Party’s Risk Management Determination; or</w:t>
      </w:r>
      <w:bookmarkEnd w:id="131"/>
      <w:bookmarkEnd w:id="132"/>
      <w:bookmarkEnd w:id="133"/>
    </w:p>
    <w:p w14:paraId="32452333" w14:textId="3BE30C4F" w:rsidR="00212AC2" w:rsidRPr="000436FD" w:rsidRDefault="00D51B73"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34" w:name="_Toc181969283"/>
      <w:bookmarkStart w:id="135" w:name="_Toc181969616"/>
      <w:bookmarkStart w:id="136" w:name="_Toc181970289"/>
      <w:r w:rsidRPr="000436FD">
        <w:rPr>
          <w:rFonts w:ascii="Times New Roman" w:hAnsi="Times New Roman"/>
          <w:sz w:val="24"/>
        </w:rPr>
        <w:t>there is a relevant change in the circumstances of the Party.</w:t>
      </w:r>
      <w:bookmarkEnd w:id="134"/>
      <w:bookmarkEnd w:id="135"/>
      <w:bookmarkEnd w:id="136"/>
    </w:p>
    <w:p w14:paraId="0E494637" w14:textId="0F18037A" w:rsidR="00D51B73" w:rsidRPr="000436FD" w:rsidRDefault="008B2B0C" w:rsidP="000436FD">
      <w:pPr>
        <w:pStyle w:val="ListParagraph"/>
        <w:widowControl w:val="0"/>
        <w:numPr>
          <w:ilvl w:val="1"/>
          <w:numId w:val="12"/>
        </w:numPr>
        <w:spacing w:before="240" w:after="240" w:line="360" w:lineRule="auto"/>
        <w:ind w:left="993" w:hanging="993"/>
        <w:contextualSpacing w:val="0"/>
        <w:outlineLvl w:val="0"/>
        <w:rPr>
          <w:rFonts w:ascii="Times New Roman" w:hAnsi="Times New Roman"/>
          <w:sz w:val="24"/>
        </w:rPr>
      </w:pPr>
      <w:bookmarkStart w:id="137" w:name="_Toc181969284"/>
      <w:bookmarkStart w:id="138" w:name="_Toc181969617"/>
      <w:bookmarkStart w:id="139" w:name="_Toc181970290"/>
      <w:r w:rsidRPr="000436FD">
        <w:rPr>
          <w:rFonts w:ascii="Times New Roman" w:hAnsi="Times New Roman"/>
          <w:sz w:val="24"/>
        </w:rPr>
        <w:t>Where a Party disagrees with the contents of a Risk Management Determination which applies to it, then the Party in question may refer the matter to the Panel for determination. In such circumstances, the Party shall be informed of the Panel meeting at which the matter is to be determined and shall be entitled to submit representations to the Panel and/or attend the Panel meeting for that item of business only. The decision of the Panel shall be final and binding for the purposes of this Code.</w:t>
      </w:r>
      <w:bookmarkEnd w:id="137"/>
      <w:bookmarkEnd w:id="138"/>
      <w:bookmarkEnd w:id="139"/>
    </w:p>
    <w:p w14:paraId="4E2103EA" w14:textId="15D84938" w:rsidR="004A201F" w:rsidRPr="000436FD" w:rsidRDefault="005B7D30" w:rsidP="000436FD">
      <w:pPr>
        <w:pStyle w:val="ListParagraph"/>
        <w:widowControl w:val="0"/>
        <w:numPr>
          <w:ilvl w:val="0"/>
          <w:numId w:val="12"/>
        </w:numPr>
        <w:spacing w:before="240" w:after="240" w:line="360" w:lineRule="auto"/>
        <w:contextualSpacing w:val="0"/>
        <w:outlineLvl w:val="0"/>
        <w:rPr>
          <w:rFonts w:ascii="Times New Roman" w:hAnsi="Times New Roman"/>
          <w:sz w:val="24"/>
        </w:rPr>
      </w:pPr>
      <w:bookmarkStart w:id="140" w:name="_Toc181969285"/>
      <w:bookmarkStart w:id="141" w:name="_Toc181970291"/>
      <w:r w:rsidRPr="000436FD">
        <w:rPr>
          <w:rFonts w:ascii="Times New Roman" w:hAnsi="Times New Roman"/>
          <w:b/>
          <w:bCs/>
          <w:sz w:val="24"/>
        </w:rPr>
        <w:t>Application of the Performance Management Techniques</w:t>
      </w:r>
      <w:bookmarkEnd w:id="140"/>
      <w:bookmarkEnd w:id="141"/>
    </w:p>
    <w:p w14:paraId="7356A838" w14:textId="0483C793" w:rsidR="005B7D30" w:rsidRPr="000436FD" w:rsidRDefault="00C77A13"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42" w:name="_Toc181969286"/>
      <w:bookmarkStart w:id="143" w:name="_Toc181969619"/>
      <w:bookmarkStart w:id="144" w:name="_Toc181970292"/>
      <w:r w:rsidRPr="000436FD">
        <w:rPr>
          <w:rFonts w:ascii="Times New Roman" w:hAnsi="Times New Roman"/>
          <w:sz w:val="24"/>
        </w:rPr>
        <w:t>The PAB shall apply and implement the Performance Assurance Techniques in accordance with the Performance Assurance Operating Plan and each Risk Management Determination.</w:t>
      </w:r>
      <w:bookmarkEnd w:id="142"/>
      <w:bookmarkEnd w:id="143"/>
      <w:bookmarkEnd w:id="144"/>
    </w:p>
    <w:p w14:paraId="2B399D34" w14:textId="5029E445" w:rsidR="00C77A13" w:rsidRPr="000436FD" w:rsidRDefault="008D2BA4"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45" w:name="_Toc181969287"/>
      <w:bookmarkStart w:id="146" w:name="_Toc181969620"/>
      <w:bookmarkStart w:id="147" w:name="_Toc181970293"/>
      <w:r w:rsidRPr="000436FD">
        <w:rPr>
          <w:rFonts w:ascii="Times New Roman" w:hAnsi="Times New Roman"/>
          <w:sz w:val="24"/>
        </w:rPr>
        <w:t>The Performance Assurance Technique(s) to be applied in respect of each risk shall be techniques specified as applicable to such risk in the Performance Assurance Operating Plan; but the techniques to be applied (and the manner and extent to which they are to be applied) to individual Parties shall be as described in the applicable Risk Management Determination.</w:t>
      </w:r>
      <w:bookmarkEnd w:id="145"/>
      <w:bookmarkEnd w:id="146"/>
      <w:bookmarkEnd w:id="147"/>
    </w:p>
    <w:p w14:paraId="618900B2" w14:textId="278B0337" w:rsidR="008D2BA4" w:rsidRPr="000436FD" w:rsidRDefault="00965727"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48" w:name="_Toc181969288"/>
      <w:bookmarkStart w:id="149" w:name="_Toc181969621"/>
      <w:bookmarkStart w:id="150" w:name="_Toc181970294"/>
      <w:r w:rsidRPr="000436FD">
        <w:rPr>
          <w:rFonts w:ascii="Times New Roman" w:hAnsi="Times New Roman"/>
          <w:sz w:val="24"/>
        </w:rPr>
        <w:t>Parties within the same Party Category may be subject to different Performance Assurance Techniques to reflect variations in materiality of risks between Parties.</w:t>
      </w:r>
      <w:bookmarkEnd w:id="148"/>
      <w:bookmarkEnd w:id="149"/>
      <w:bookmarkEnd w:id="150"/>
    </w:p>
    <w:p w14:paraId="10B7E050" w14:textId="5BFD41D5" w:rsidR="00F76E77" w:rsidRPr="000436FD" w:rsidRDefault="00F76E77" w:rsidP="000436FD">
      <w:pPr>
        <w:pStyle w:val="ListParagraph"/>
        <w:widowControl w:val="0"/>
        <w:numPr>
          <w:ilvl w:val="0"/>
          <w:numId w:val="12"/>
        </w:numPr>
        <w:spacing w:before="240" w:after="240" w:line="360" w:lineRule="auto"/>
        <w:contextualSpacing w:val="0"/>
        <w:outlineLvl w:val="0"/>
        <w:rPr>
          <w:rFonts w:ascii="Times New Roman" w:hAnsi="Times New Roman"/>
          <w:b/>
          <w:bCs/>
          <w:sz w:val="24"/>
        </w:rPr>
      </w:pPr>
      <w:bookmarkStart w:id="151" w:name="_Toc181969289"/>
      <w:bookmarkStart w:id="152" w:name="_Toc181970295"/>
      <w:r w:rsidRPr="000436FD">
        <w:rPr>
          <w:rFonts w:ascii="Times New Roman" w:hAnsi="Times New Roman"/>
          <w:b/>
          <w:bCs/>
          <w:sz w:val="24"/>
        </w:rPr>
        <w:t>Annual Performance Assurance Report</w:t>
      </w:r>
      <w:bookmarkEnd w:id="151"/>
      <w:bookmarkEnd w:id="152"/>
    </w:p>
    <w:p w14:paraId="5034FA65" w14:textId="77777777" w:rsidR="00BF5719" w:rsidRPr="000436FD" w:rsidRDefault="00BF5719" w:rsidP="000436FD">
      <w:pPr>
        <w:pStyle w:val="ListParagraph"/>
        <w:numPr>
          <w:ilvl w:val="1"/>
          <w:numId w:val="12"/>
        </w:numPr>
        <w:spacing w:before="240" w:after="240" w:line="360" w:lineRule="auto"/>
        <w:contextualSpacing w:val="0"/>
        <w:rPr>
          <w:rFonts w:ascii="Times New Roman" w:hAnsi="Times New Roman"/>
          <w:sz w:val="24"/>
        </w:rPr>
      </w:pPr>
      <w:r w:rsidRPr="000436FD">
        <w:rPr>
          <w:rFonts w:ascii="Times New Roman" w:hAnsi="Times New Roman"/>
          <w:sz w:val="24"/>
        </w:rPr>
        <w:t>Following the end of each financial year (1 April to 31 March), the PAB shall prepare an Annual Performance Assurance Report for the year, to be presented to the Panel. The Annual Performance Assurance Report shall set out:</w:t>
      </w:r>
    </w:p>
    <w:p w14:paraId="1B07FC6A" w14:textId="77777777"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53" w:name="_Toc181969290"/>
      <w:bookmarkStart w:id="154" w:name="_Toc181969623"/>
      <w:bookmarkStart w:id="155" w:name="_Toc181970296"/>
      <w:r w:rsidRPr="000436FD">
        <w:rPr>
          <w:rFonts w:ascii="Times New Roman" w:hAnsi="Times New Roman"/>
          <w:sz w:val="24"/>
        </w:rPr>
        <w:t xml:space="preserve">the results of the PAC's activities, in particular, the extent to which the application of Performance Assurance Techniques mitigated the risks in the Risk Performance </w:t>
      </w:r>
      <w:proofErr w:type="gramStart"/>
      <w:r w:rsidRPr="000436FD">
        <w:rPr>
          <w:rFonts w:ascii="Times New Roman" w:hAnsi="Times New Roman"/>
          <w:sz w:val="24"/>
        </w:rPr>
        <w:t>Register;</w:t>
      </w:r>
      <w:bookmarkEnd w:id="153"/>
      <w:bookmarkEnd w:id="154"/>
      <w:bookmarkEnd w:id="155"/>
      <w:proofErr w:type="gramEnd"/>
    </w:p>
    <w:p w14:paraId="1C6B1EFD" w14:textId="77777777"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56" w:name="_Toc181969291"/>
      <w:bookmarkStart w:id="157" w:name="_Toc181969624"/>
      <w:bookmarkStart w:id="158" w:name="_Toc181970297"/>
      <w:r w:rsidRPr="000436FD">
        <w:rPr>
          <w:rFonts w:ascii="Times New Roman" w:hAnsi="Times New Roman"/>
          <w:sz w:val="24"/>
        </w:rPr>
        <w:t xml:space="preserve">the actual costs to </w:t>
      </w:r>
      <w:proofErr w:type="spellStart"/>
      <w:r w:rsidRPr="000436FD">
        <w:rPr>
          <w:rFonts w:ascii="Times New Roman" w:hAnsi="Times New Roman"/>
          <w:sz w:val="24"/>
        </w:rPr>
        <w:t>SECCo</w:t>
      </w:r>
      <w:proofErr w:type="spellEnd"/>
      <w:r w:rsidRPr="000436FD">
        <w:rPr>
          <w:rFonts w:ascii="Times New Roman" w:hAnsi="Times New Roman"/>
          <w:sz w:val="24"/>
        </w:rPr>
        <w:t>, and (as far as reasonably practicable) to Parties, of implementing the Performance Assurance Techniques, and a comparison against the estimated costs set out in the Performance Assurance Operating Plan (with an explanation for any differences</w:t>
      </w:r>
      <w:proofErr w:type="gramStart"/>
      <w:r w:rsidRPr="000436FD">
        <w:rPr>
          <w:rFonts w:ascii="Times New Roman" w:hAnsi="Times New Roman"/>
          <w:sz w:val="24"/>
        </w:rPr>
        <w:t>);</w:t>
      </w:r>
      <w:bookmarkEnd w:id="156"/>
      <w:bookmarkEnd w:id="157"/>
      <w:bookmarkEnd w:id="158"/>
      <w:proofErr w:type="gramEnd"/>
      <w:r w:rsidRPr="000436FD">
        <w:rPr>
          <w:rFonts w:ascii="Times New Roman" w:hAnsi="Times New Roman"/>
          <w:sz w:val="24"/>
        </w:rPr>
        <w:t xml:space="preserve"> </w:t>
      </w:r>
    </w:p>
    <w:p w14:paraId="54909764" w14:textId="77777777"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59" w:name="_Toc181969292"/>
      <w:bookmarkStart w:id="160" w:name="_Toc181969625"/>
      <w:bookmarkStart w:id="161" w:name="_Toc181970298"/>
      <w:r w:rsidRPr="000436FD">
        <w:rPr>
          <w:rFonts w:ascii="Times New Roman" w:hAnsi="Times New Roman"/>
          <w:sz w:val="24"/>
        </w:rPr>
        <w:t>any recommendations to modify existing Performance Assurance Techniques or establish new Performance Assurance Techniques; and</w:t>
      </w:r>
      <w:bookmarkEnd w:id="159"/>
      <w:bookmarkEnd w:id="160"/>
      <w:bookmarkEnd w:id="161"/>
    </w:p>
    <w:p w14:paraId="300AEFAE" w14:textId="447D4669" w:rsidR="00F76E77"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162" w:name="_Toc181969293"/>
      <w:bookmarkStart w:id="163" w:name="_Toc181969626"/>
      <w:bookmarkStart w:id="164" w:name="_Toc181970299"/>
      <w:r w:rsidRPr="000436FD">
        <w:rPr>
          <w:rFonts w:ascii="Times New Roman" w:hAnsi="Times New Roman"/>
          <w:sz w:val="24"/>
        </w:rPr>
        <w:t>the benefits (including any cost savings) of any modifications to Performance Assurance Techniques.</w:t>
      </w:r>
      <w:bookmarkEnd w:id="162"/>
      <w:bookmarkEnd w:id="163"/>
      <w:bookmarkEnd w:id="164"/>
    </w:p>
    <w:p w14:paraId="2DAEA3E3" w14:textId="66D3E9E4" w:rsidR="007005C9" w:rsidRPr="000436FD" w:rsidRDefault="0088324C"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65" w:name="_Toc181969294"/>
      <w:bookmarkStart w:id="166" w:name="_Toc181969627"/>
      <w:bookmarkStart w:id="167" w:name="_Toc181970300"/>
      <w:r w:rsidRPr="000436FD">
        <w:rPr>
          <w:rFonts w:ascii="Times New Roman" w:hAnsi="Times New Roman"/>
          <w:sz w:val="24"/>
        </w:rPr>
        <w:t xml:space="preserve">The Annual Performance Assurance Report shall be published on the </w:t>
      </w:r>
      <w:proofErr w:type="spellStart"/>
      <w:r w:rsidRPr="000436FD">
        <w:rPr>
          <w:rFonts w:ascii="Times New Roman" w:hAnsi="Times New Roman"/>
          <w:sz w:val="24"/>
        </w:rPr>
        <w:t>SECCo</w:t>
      </w:r>
      <w:proofErr w:type="spellEnd"/>
      <w:r w:rsidRPr="000436FD">
        <w:rPr>
          <w:rFonts w:ascii="Times New Roman" w:hAnsi="Times New Roman"/>
          <w:sz w:val="24"/>
        </w:rPr>
        <w:t xml:space="preserve"> Website.</w:t>
      </w:r>
      <w:bookmarkEnd w:id="165"/>
      <w:bookmarkEnd w:id="166"/>
      <w:bookmarkEnd w:id="167"/>
    </w:p>
    <w:sectPr w:rsidR="007005C9" w:rsidRPr="000436F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9CCDD6" w14:textId="77777777" w:rsidR="00015E4E" w:rsidRDefault="00015E4E" w:rsidP="00015E4E">
      <w:r>
        <w:separator/>
      </w:r>
    </w:p>
  </w:endnote>
  <w:endnote w:type="continuationSeparator" w:id="0">
    <w:p w14:paraId="3AD4145A" w14:textId="77777777" w:rsidR="00015E4E" w:rsidRDefault="00015E4E" w:rsidP="00015E4E">
      <w:r>
        <w:continuationSeparator/>
      </w:r>
    </w:p>
  </w:endnote>
  <w:endnote w:type="continuationNotice" w:id="1">
    <w:p w14:paraId="0D7BD766" w14:textId="77777777" w:rsidR="00BF42D9" w:rsidRDefault="00BF42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Display">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58035402"/>
      <w:docPartObj>
        <w:docPartGallery w:val="Page Numbers (Bottom of Page)"/>
        <w:docPartUnique/>
      </w:docPartObj>
    </w:sdtPr>
    <w:sdtEndPr>
      <w:rPr>
        <w:noProof/>
      </w:rPr>
    </w:sdtEndPr>
    <w:sdtContent>
      <w:p w14:paraId="3E436298" w14:textId="7FF4EDF5" w:rsidR="00015E4E" w:rsidRDefault="00015E4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E784AF" w14:textId="77777777" w:rsidR="00015E4E" w:rsidRDefault="00015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8751F" w14:textId="77777777" w:rsidR="00015E4E" w:rsidRDefault="00015E4E" w:rsidP="00015E4E">
      <w:r>
        <w:separator/>
      </w:r>
    </w:p>
  </w:footnote>
  <w:footnote w:type="continuationSeparator" w:id="0">
    <w:p w14:paraId="1102F54F" w14:textId="77777777" w:rsidR="00015E4E" w:rsidRDefault="00015E4E" w:rsidP="00015E4E">
      <w:r>
        <w:continuationSeparator/>
      </w:r>
    </w:p>
  </w:footnote>
  <w:footnote w:type="continuationNotice" w:id="1">
    <w:p w14:paraId="6F75EEF2" w14:textId="77777777" w:rsidR="00BF42D9" w:rsidRDefault="00BF42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002AD" w14:textId="3B17B2BF" w:rsidR="00015E4E" w:rsidRDefault="00015E4E" w:rsidP="00015E4E">
    <w:pPr>
      <w:pStyle w:val="Header"/>
      <w:jc w:val="right"/>
    </w:pPr>
    <w:r w:rsidRPr="003B3C95">
      <w:rPr>
        <w:rFonts w:ascii="Times New Roman" w:hAnsi="Times New Roman"/>
        <w:b/>
        <w:szCs w:val="22"/>
      </w:rPr>
      <w:t>SEC – Appendix A</w:t>
    </w:r>
    <w:r>
      <w:rPr>
        <w:rFonts w:ascii="Times New Roman" w:hAnsi="Times New Roman"/>
        <w:b/>
        <w:szCs w:val="22"/>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6" w15:restartNumberingAfterBreak="0">
    <w:nsid w:val="1D54619A"/>
    <w:multiLevelType w:val="multilevel"/>
    <w:tmpl w:val="FBC08FDA"/>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2528A1"/>
    <w:multiLevelType w:val="multilevel"/>
    <w:tmpl w:val="90DE3F38"/>
    <w:numStyleLink w:val="DECCBullet"/>
  </w:abstractNum>
  <w:abstractNum w:abstractNumId="8"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1" w15:restartNumberingAfterBreak="0">
    <w:nsid w:val="44483722"/>
    <w:multiLevelType w:val="multilevel"/>
    <w:tmpl w:val="BCE2B768"/>
    <w:lvl w:ilvl="0">
      <w:start w:val="1"/>
      <w:numFmt w:val="decimal"/>
      <w:lvlText w:val="%1."/>
      <w:lvlJc w:val="left"/>
      <w:pPr>
        <w:tabs>
          <w:tab w:val="num" w:pos="992"/>
        </w:tabs>
        <w:ind w:left="992" w:hanging="992"/>
      </w:pPr>
      <w:rPr>
        <w:rFonts w:hint="default"/>
      </w:rPr>
    </w:lvl>
    <w:lvl w:ilvl="1">
      <w:start w:val="1"/>
      <w:numFmt w:val="decimal"/>
      <w:lvlText w:val="%1.%2"/>
      <w:lvlJc w:val="left"/>
      <w:pPr>
        <w:tabs>
          <w:tab w:val="num" w:pos="992"/>
        </w:tabs>
        <w:ind w:left="992" w:hanging="992"/>
      </w:pPr>
      <w:rPr>
        <w:rFonts w:ascii="Times New Roman" w:hAnsi="Times New Roman" w:cs="Times New Roman" w:hint="default"/>
        <w:b w:val="0"/>
        <w:bCs w:val="0"/>
      </w:rPr>
    </w:lvl>
    <w:lvl w:ilvl="2">
      <w:start w:val="1"/>
      <w:numFmt w:val="decimal"/>
      <w:lvlText w:val="%1.%2.%3"/>
      <w:lvlJc w:val="left"/>
      <w:pPr>
        <w:tabs>
          <w:tab w:val="num" w:pos="992"/>
        </w:tabs>
        <w:ind w:left="992" w:hanging="992"/>
      </w:pPr>
      <w:rPr>
        <w:rFonts w:hint="default"/>
      </w:rPr>
    </w:lvl>
    <w:lvl w:ilvl="3">
      <w:start w:val="1"/>
      <w:numFmt w:val="lowerLetter"/>
      <w:lvlText w:val="%4)"/>
      <w:lvlJc w:val="left"/>
      <w:pPr>
        <w:ind w:left="1352" w:hanging="360"/>
      </w:p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37E59A7"/>
    <w:multiLevelType w:val="multilevel"/>
    <w:tmpl w:val="90DE3F38"/>
    <w:numStyleLink w:val="DECCBullet"/>
  </w:abstractNum>
  <w:abstractNum w:abstractNumId="13"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2471914">
    <w:abstractNumId w:val="14"/>
  </w:num>
  <w:num w:numId="2" w16cid:durableId="259531677">
    <w:abstractNumId w:val="10"/>
  </w:num>
  <w:num w:numId="3" w16cid:durableId="834345128">
    <w:abstractNumId w:val="5"/>
  </w:num>
  <w:num w:numId="4" w16cid:durableId="766267492">
    <w:abstractNumId w:val="2"/>
  </w:num>
  <w:num w:numId="5" w16cid:durableId="1964799763">
    <w:abstractNumId w:val="1"/>
  </w:num>
  <w:num w:numId="6" w16cid:durableId="1944604220">
    <w:abstractNumId w:val="3"/>
  </w:num>
  <w:num w:numId="7" w16cid:durableId="79108698">
    <w:abstractNumId w:val="12"/>
  </w:num>
  <w:num w:numId="8" w16cid:durableId="1165902498">
    <w:abstractNumId w:val="7"/>
  </w:num>
  <w:num w:numId="9" w16cid:durableId="1312440397">
    <w:abstractNumId w:val="9"/>
  </w:num>
  <w:num w:numId="10" w16cid:durableId="876233230">
    <w:abstractNumId w:val="13"/>
  </w:num>
  <w:num w:numId="11" w16cid:durableId="825437999">
    <w:abstractNumId w:val="4"/>
  </w:num>
  <w:num w:numId="12" w16cid:durableId="1828786532">
    <w:abstractNumId w:val="11"/>
  </w:num>
  <w:num w:numId="13" w16cid:durableId="954946571">
    <w:abstractNumId w:val="11"/>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954404271">
    <w:abstractNumId w:val="0"/>
  </w:num>
  <w:num w:numId="15" w16cid:durableId="2110081720">
    <w:abstractNumId w:val="8"/>
  </w:num>
  <w:num w:numId="16" w16cid:durableId="1991127251">
    <w:abstractNumId w:val="15"/>
  </w:num>
  <w:num w:numId="17" w16cid:durableId="17087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1"/>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8FD"/>
    <w:rsid w:val="00015E4E"/>
    <w:rsid w:val="0002366A"/>
    <w:rsid w:val="000436FD"/>
    <w:rsid w:val="000660B6"/>
    <w:rsid w:val="00072292"/>
    <w:rsid w:val="00073BBE"/>
    <w:rsid w:val="00115661"/>
    <w:rsid w:val="001B443D"/>
    <w:rsid w:val="001E4ED0"/>
    <w:rsid w:val="001E7316"/>
    <w:rsid w:val="00205A39"/>
    <w:rsid w:val="00212AC2"/>
    <w:rsid w:val="0024153B"/>
    <w:rsid w:val="00247336"/>
    <w:rsid w:val="00256333"/>
    <w:rsid w:val="00260D8B"/>
    <w:rsid w:val="002D4180"/>
    <w:rsid w:val="00320A14"/>
    <w:rsid w:val="00363471"/>
    <w:rsid w:val="003D439C"/>
    <w:rsid w:val="003D47AE"/>
    <w:rsid w:val="003F0F97"/>
    <w:rsid w:val="004153C1"/>
    <w:rsid w:val="004423CB"/>
    <w:rsid w:val="004A201F"/>
    <w:rsid w:val="004A7AC1"/>
    <w:rsid w:val="004C4545"/>
    <w:rsid w:val="004F40F1"/>
    <w:rsid w:val="004F540D"/>
    <w:rsid w:val="00506B33"/>
    <w:rsid w:val="00582274"/>
    <w:rsid w:val="005A4A66"/>
    <w:rsid w:val="005B2A07"/>
    <w:rsid w:val="005B7D30"/>
    <w:rsid w:val="005C0AA6"/>
    <w:rsid w:val="006152DB"/>
    <w:rsid w:val="00642F29"/>
    <w:rsid w:val="00666A0D"/>
    <w:rsid w:val="00676A45"/>
    <w:rsid w:val="006A1260"/>
    <w:rsid w:val="007005C9"/>
    <w:rsid w:val="00751824"/>
    <w:rsid w:val="0076391F"/>
    <w:rsid w:val="00785FE8"/>
    <w:rsid w:val="007B1FB0"/>
    <w:rsid w:val="007B70C7"/>
    <w:rsid w:val="00852F21"/>
    <w:rsid w:val="0088324C"/>
    <w:rsid w:val="008A29A5"/>
    <w:rsid w:val="008B2B0C"/>
    <w:rsid w:val="008D2BA4"/>
    <w:rsid w:val="008E0F62"/>
    <w:rsid w:val="00933303"/>
    <w:rsid w:val="00947753"/>
    <w:rsid w:val="00952AA4"/>
    <w:rsid w:val="00965727"/>
    <w:rsid w:val="009B105B"/>
    <w:rsid w:val="009D7AAE"/>
    <w:rsid w:val="00A00AE3"/>
    <w:rsid w:val="00A12545"/>
    <w:rsid w:val="00A240B8"/>
    <w:rsid w:val="00A24397"/>
    <w:rsid w:val="00AB56A6"/>
    <w:rsid w:val="00B47D09"/>
    <w:rsid w:val="00B632C6"/>
    <w:rsid w:val="00B84E3F"/>
    <w:rsid w:val="00B947F7"/>
    <w:rsid w:val="00BB631D"/>
    <w:rsid w:val="00BD295E"/>
    <w:rsid w:val="00BE68C1"/>
    <w:rsid w:val="00BF42D9"/>
    <w:rsid w:val="00BF5719"/>
    <w:rsid w:val="00C12285"/>
    <w:rsid w:val="00C16C59"/>
    <w:rsid w:val="00C2118F"/>
    <w:rsid w:val="00C77A13"/>
    <w:rsid w:val="00D440A8"/>
    <w:rsid w:val="00D51B73"/>
    <w:rsid w:val="00E76FE2"/>
    <w:rsid w:val="00F14BEF"/>
    <w:rsid w:val="00F558FD"/>
    <w:rsid w:val="00F577F7"/>
    <w:rsid w:val="00F76E77"/>
    <w:rsid w:val="00FB086E"/>
    <w:rsid w:val="00FE6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6684"/>
  <w15:chartTrackingRefBased/>
  <w15:docId w15:val="{FEC35606-B90E-4749-829C-8EB1FB83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0C7"/>
    <w:pPr>
      <w:spacing w:after="0" w:line="240" w:lineRule="auto"/>
      <w:jc w:val="both"/>
    </w:pPr>
    <w:rPr>
      <w:rFonts w:ascii="Trebuchet MS" w:eastAsia="Times New Roman" w:hAnsi="Trebuchet MS" w:cs="Times New Roman"/>
      <w:kern w:val="0"/>
      <w:sz w:val="22"/>
      <w14:ligatures w14:val="none"/>
    </w:rPr>
  </w:style>
  <w:style w:type="paragraph" w:styleId="Heading1">
    <w:name w:val="heading 1"/>
    <w:basedOn w:val="Normal"/>
    <w:next w:val="Normal"/>
    <w:link w:val="Heading1Char"/>
    <w:uiPriority w:val="9"/>
    <w:qFormat/>
    <w:rsid w:val="00F558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558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558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558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558FD"/>
    <w:pPr>
      <w:keepNext/>
      <w:keepLines/>
      <w:spacing w:before="80" w:after="40"/>
      <w:outlineLvl w:val="4"/>
    </w:pPr>
    <w:rPr>
      <w:rFonts w:eastAsiaTheme="majorEastAsia" w:cstheme="majorBidi"/>
      <w:color w:val="0F4761" w:themeColor="accent1" w:themeShade="BF"/>
    </w:rPr>
  </w:style>
  <w:style w:type="paragraph" w:styleId="Heading6">
    <w:name w:val="heading 6"/>
    <w:aliases w:val="- Do not use"/>
    <w:basedOn w:val="Normal"/>
    <w:next w:val="Normal"/>
    <w:link w:val="Heading6Char"/>
    <w:uiPriority w:val="9"/>
    <w:unhideWhenUsed/>
    <w:qFormat/>
    <w:rsid w:val="00F558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558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558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558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8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8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558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8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8FD"/>
    <w:rPr>
      <w:rFonts w:eastAsiaTheme="majorEastAsia" w:cstheme="majorBidi"/>
      <w:color w:val="0F4761" w:themeColor="accent1" w:themeShade="BF"/>
    </w:rPr>
  </w:style>
  <w:style w:type="character" w:customStyle="1" w:styleId="Heading6Char">
    <w:name w:val="Heading 6 Char"/>
    <w:aliases w:val="- Do not use Char"/>
    <w:basedOn w:val="DefaultParagraphFont"/>
    <w:link w:val="Heading6"/>
    <w:uiPriority w:val="9"/>
    <w:rsid w:val="00F558FD"/>
    <w:rPr>
      <w:rFonts w:ascii="Trebuchet MS" w:eastAsiaTheme="majorEastAsia" w:hAnsi="Trebuchet MS"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rsid w:val="00F558FD"/>
    <w:rPr>
      <w:rFonts w:ascii="Trebuchet MS" w:eastAsiaTheme="majorEastAsia" w:hAnsi="Trebuchet MS"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rsid w:val="00F558FD"/>
    <w:rPr>
      <w:rFonts w:ascii="Trebuchet MS" w:eastAsiaTheme="majorEastAsia" w:hAnsi="Trebuchet MS"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rsid w:val="00F558FD"/>
    <w:rPr>
      <w:rFonts w:ascii="Trebuchet MS" w:eastAsiaTheme="majorEastAsia" w:hAnsi="Trebuchet MS" w:cstheme="majorBidi"/>
      <w:color w:val="272727" w:themeColor="text1" w:themeTint="D8"/>
      <w:kern w:val="0"/>
      <w:sz w:val="22"/>
      <w14:ligatures w14:val="none"/>
    </w:rPr>
  </w:style>
  <w:style w:type="paragraph" w:styleId="Title">
    <w:name w:val="Title"/>
    <w:basedOn w:val="Normal"/>
    <w:next w:val="Normal"/>
    <w:link w:val="TitleChar"/>
    <w:uiPriority w:val="10"/>
    <w:qFormat/>
    <w:rsid w:val="00F558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8FD"/>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F558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8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8FD"/>
    <w:pPr>
      <w:spacing w:before="160"/>
      <w:jc w:val="center"/>
    </w:pPr>
    <w:rPr>
      <w:i/>
      <w:iCs/>
      <w:color w:val="404040" w:themeColor="text1" w:themeTint="BF"/>
    </w:rPr>
  </w:style>
  <w:style w:type="character" w:customStyle="1" w:styleId="QuoteChar">
    <w:name w:val="Quote Char"/>
    <w:basedOn w:val="DefaultParagraphFont"/>
    <w:link w:val="Quote"/>
    <w:uiPriority w:val="29"/>
    <w:rsid w:val="00F558FD"/>
    <w:rPr>
      <w:i/>
      <w:iCs/>
      <w:color w:val="404040" w:themeColor="text1" w:themeTint="BF"/>
    </w:rPr>
  </w:style>
  <w:style w:type="paragraph" w:styleId="ListParagraph">
    <w:name w:val="List Paragraph"/>
    <w:basedOn w:val="Normal"/>
    <w:uiPriority w:val="34"/>
    <w:qFormat/>
    <w:rsid w:val="00F558FD"/>
    <w:pPr>
      <w:ind w:left="720"/>
      <w:contextualSpacing/>
    </w:pPr>
  </w:style>
  <w:style w:type="character" w:styleId="IntenseEmphasis">
    <w:name w:val="Intense Emphasis"/>
    <w:basedOn w:val="DefaultParagraphFont"/>
    <w:uiPriority w:val="21"/>
    <w:qFormat/>
    <w:rsid w:val="00F558FD"/>
    <w:rPr>
      <w:i/>
      <w:iCs/>
      <w:color w:val="0F4761" w:themeColor="accent1" w:themeShade="BF"/>
    </w:rPr>
  </w:style>
  <w:style w:type="paragraph" w:styleId="IntenseQuote">
    <w:name w:val="Intense Quote"/>
    <w:basedOn w:val="Normal"/>
    <w:next w:val="Normal"/>
    <w:link w:val="IntenseQuoteChar"/>
    <w:uiPriority w:val="30"/>
    <w:qFormat/>
    <w:rsid w:val="00F558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8FD"/>
    <w:rPr>
      <w:i/>
      <w:iCs/>
      <w:color w:val="0F4761" w:themeColor="accent1" w:themeShade="BF"/>
    </w:rPr>
  </w:style>
  <w:style w:type="character" w:styleId="IntenseReference">
    <w:name w:val="Intense Reference"/>
    <w:basedOn w:val="DefaultParagraphFont"/>
    <w:uiPriority w:val="32"/>
    <w:qFormat/>
    <w:rsid w:val="00F558FD"/>
    <w:rPr>
      <w:b/>
      <w:bCs/>
      <w:smallCaps/>
      <w:color w:val="0F4761" w:themeColor="accent1" w:themeShade="BF"/>
      <w:spacing w:val="5"/>
    </w:rPr>
  </w:style>
  <w:style w:type="paragraph" w:styleId="Header">
    <w:name w:val="header"/>
    <w:basedOn w:val="Normal"/>
    <w:link w:val="HeaderChar"/>
    <w:unhideWhenUsed/>
    <w:rsid w:val="00015E4E"/>
    <w:pPr>
      <w:tabs>
        <w:tab w:val="center" w:pos="4513"/>
        <w:tab w:val="right" w:pos="9026"/>
      </w:tabs>
    </w:pPr>
  </w:style>
  <w:style w:type="character" w:customStyle="1" w:styleId="HeaderChar">
    <w:name w:val="Header Char"/>
    <w:basedOn w:val="DefaultParagraphFont"/>
    <w:link w:val="Header"/>
    <w:rsid w:val="00015E4E"/>
    <w:rPr>
      <w:rFonts w:ascii="Trebuchet MS" w:eastAsia="Times New Roman" w:hAnsi="Trebuchet MS" w:cs="Times New Roman"/>
      <w:kern w:val="0"/>
      <w:sz w:val="22"/>
      <w14:ligatures w14:val="none"/>
    </w:rPr>
  </w:style>
  <w:style w:type="paragraph" w:styleId="Footer">
    <w:name w:val="footer"/>
    <w:basedOn w:val="Normal"/>
    <w:link w:val="FooterChar"/>
    <w:uiPriority w:val="99"/>
    <w:unhideWhenUsed/>
    <w:rsid w:val="00015E4E"/>
    <w:pPr>
      <w:tabs>
        <w:tab w:val="center" w:pos="4513"/>
        <w:tab w:val="right" w:pos="9026"/>
      </w:tabs>
    </w:pPr>
  </w:style>
  <w:style w:type="character" w:customStyle="1" w:styleId="FooterChar">
    <w:name w:val="Footer Char"/>
    <w:basedOn w:val="DefaultParagraphFont"/>
    <w:link w:val="Footer"/>
    <w:uiPriority w:val="99"/>
    <w:rsid w:val="00015E4E"/>
    <w:rPr>
      <w:rFonts w:ascii="Trebuchet MS" w:eastAsia="Times New Roman" w:hAnsi="Trebuchet MS" w:cs="Times New Roman"/>
      <w:kern w:val="0"/>
      <w:sz w:val="22"/>
      <w14:ligatures w14:val="none"/>
    </w:rPr>
  </w:style>
  <w:style w:type="paragraph" w:customStyle="1" w:styleId="WraggeTOC">
    <w:name w:val="WraggeTOC"/>
    <w:basedOn w:val="TOC1"/>
    <w:rsid w:val="004A7AC1"/>
    <w:pPr>
      <w:tabs>
        <w:tab w:val="right" w:leader="dot" w:pos="8280"/>
      </w:tabs>
    </w:pPr>
    <w:rPr>
      <w:noProof/>
    </w:rPr>
  </w:style>
  <w:style w:type="paragraph" w:styleId="BlockText">
    <w:name w:val="Block Text"/>
    <w:basedOn w:val="Normal"/>
    <w:semiHidden/>
    <w:rsid w:val="004A7AC1"/>
    <w:pPr>
      <w:spacing w:after="120"/>
      <w:ind w:left="1440" w:right="1440"/>
    </w:pPr>
  </w:style>
  <w:style w:type="paragraph" w:customStyle="1" w:styleId="Body2">
    <w:name w:val="Body2"/>
    <w:basedOn w:val="Body1"/>
    <w:rsid w:val="004A7AC1"/>
  </w:style>
  <w:style w:type="paragraph" w:customStyle="1" w:styleId="Body1">
    <w:name w:val="Body1"/>
    <w:basedOn w:val="BodyText"/>
    <w:rsid w:val="004A7AC1"/>
  </w:style>
  <w:style w:type="paragraph" w:customStyle="1" w:styleId="Body3">
    <w:name w:val="Body3"/>
    <w:basedOn w:val="Body1"/>
    <w:rsid w:val="004A7AC1"/>
  </w:style>
  <w:style w:type="paragraph" w:customStyle="1" w:styleId="Body4">
    <w:name w:val="Body4"/>
    <w:basedOn w:val="Body1"/>
    <w:rsid w:val="004A7AC1"/>
  </w:style>
  <w:style w:type="paragraph" w:customStyle="1" w:styleId="Body5">
    <w:name w:val="Body5"/>
    <w:basedOn w:val="Body1"/>
    <w:rsid w:val="004A7AC1"/>
  </w:style>
  <w:style w:type="paragraph" w:customStyle="1" w:styleId="Body6">
    <w:name w:val="Body6"/>
    <w:basedOn w:val="Body1"/>
    <w:rsid w:val="004A7AC1"/>
  </w:style>
  <w:style w:type="paragraph" w:styleId="TOC1">
    <w:name w:val="toc 1"/>
    <w:basedOn w:val="Normal"/>
    <w:next w:val="Normal"/>
    <w:autoRedefine/>
    <w:uiPriority w:val="39"/>
    <w:qFormat/>
    <w:rsid w:val="00073BBE"/>
    <w:pPr>
      <w:spacing w:before="360"/>
      <w:jc w:val="left"/>
    </w:pPr>
    <w:rPr>
      <w:rFonts w:asciiTheme="majorHAnsi" w:hAnsiTheme="majorHAnsi"/>
      <w:b/>
      <w:bCs/>
      <w:caps/>
      <w:sz w:val="24"/>
    </w:rPr>
  </w:style>
  <w:style w:type="paragraph" w:customStyle="1" w:styleId="Schedule1">
    <w:name w:val="Schedule 1"/>
    <w:basedOn w:val="Normal"/>
    <w:next w:val="Normal"/>
    <w:rsid w:val="004A7AC1"/>
    <w:pPr>
      <w:spacing w:after="220"/>
      <w:jc w:val="center"/>
    </w:pPr>
    <w:rPr>
      <w:b/>
      <w:u w:val="single"/>
    </w:rPr>
  </w:style>
  <w:style w:type="paragraph" w:customStyle="1" w:styleId="Schedule2">
    <w:name w:val="Schedule 2"/>
    <w:basedOn w:val="Normal"/>
    <w:next w:val="BodyText"/>
    <w:rsid w:val="004A7AC1"/>
    <w:pPr>
      <w:spacing w:after="220"/>
      <w:jc w:val="center"/>
    </w:pPr>
    <w:rPr>
      <w:u w:val="single"/>
    </w:rPr>
  </w:style>
  <w:style w:type="paragraph" w:customStyle="1" w:styleId="Body7">
    <w:name w:val="Body7"/>
    <w:basedOn w:val="Body1"/>
    <w:rsid w:val="004A7AC1"/>
  </w:style>
  <w:style w:type="paragraph" w:styleId="Salutation">
    <w:name w:val="Salutation"/>
    <w:basedOn w:val="Normal"/>
    <w:next w:val="Normal"/>
    <w:link w:val="SalutationChar"/>
    <w:semiHidden/>
    <w:rsid w:val="004A7AC1"/>
  </w:style>
  <w:style w:type="character" w:customStyle="1" w:styleId="SalutationChar">
    <w:name w:val="Salutation Char"/>
    <w:basedOn w:val="DefaultParagraphFont"/>
    <w:link w:val="Salutation"/>
    <w:semiHidden/>
    <w:rsid w:val="004A7AC1"/>
    <w:rPr>
      <w:rFonts w:ascii="Trebuchet MS" w:eastAsia="Times New Roman" w:hAnsi="Trebuchet MS" w:cs="Times New Roman"/>
      <w:kern w:val="0"/>
      <w:sz w:val="22"/>
      <w14:ligatures w14:val="none"/>
    </w:rPr>
  </w:style>
  <w:style w:type="paragraph" w:customStyle="1" w:styleId="Body8">
    <w:name w:val="Body8"/>
    <w:basedOn w:val="Body1"/>
    <w:rsid w:val="004A7AC1"/>
  </w:style>
  <w:style w:type="character" w:styleId="Strong">
    <w:name w:val="Strong"/>
    <w:qFormat/>
    <w:rsid w:val="004A7AC1"/>
    <w:rPr>
      <w:b/>
      <w:bCs/>
    </w:rPr>
  </w:style>
  <w:style w:type="paragraph" w:styleId="Caption">
    <w:name w:val="caption"/>
    <w:basedOn w:val="Normal"/>
    <w:next w:val="Normal"/>
    <w:qFormat/>
    <w:rsid w:val="004A7AC1"/>
    <w:pPr>
      <w:jc w:val="center"/>
    </w:pPr>
    <w:rPr>
      <w:b/>
      <w:bCs/>
    </w:rPr>
  </w:style>
  <w:style w:type="character" w:styleId="Hyperlink">
    <w:name w:val="Hyperlink"/>
    <w:uiPriority w:val="99"/>
    <w:rsid w:val="004A7AC1"/>
    <w:rPr>
      <w:color w:val="0000FF"/>
      <w:u w:val="single"/>
    </w:rPr>
  </w:style>
  <w:style w:type="paragraph" w:styleId="TOC2">
    <w:name w:val="toc 2"/>
    <w:basedOn w:val="Normal"/>
    <w:next w:val="Normal"/>
    <w:autoRedefine/>
    <w:uiPriority w:val="39"/>
    <w:qFormat/>
    <w:rsid w:val="004A7AC1"/>
    <w:pPr>
      <w:spacing w:before="240"/>
      <w:jc w:val="left"/>
    </w:pPr>
    <w:rPr>
      <w:rFonts w:asciiTheme="minorHAnsi" w:hAnsiTheme="minorHAnsi"/>
      <w:b/>
      <w:bCs/>
      <w:sz w:val="20"/>
      <w:szCs w:val="20"/>
    </w:rPr>
  </w:style>
  <w:style w:type="paragraph" w:customStyle="1" w:styleId="Body9">
    <w:name w:val="Body9"/>
    <w:basedOn w:val="Body1"/>
    <w:rsid w:val="004A7AC1"/>
  </w:style>
  <w:style w:type="character" w:styleId="PageNumber">
    <w:name w:val="page number"/>
    <w:basedOn w:val="DefaultParagraphFont"/>
    <w:semiHidden/>
    <w:rsid w:val="004A7AC1"/>
  </w:style>
  <w:style w:type="paragraph" w:customStyle="1" w:styleId="Subject">
    <w:name w:val="Subject"/>
    <w:basedOn w:val="Normal"/>
    <w:next w:val="Normal"/>
    <w:semiHidden/>
    <w:rsid w:val="004A7A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link w:val="BodyTextChar"/>
    <w:rsid w:val="004A7AC1"/>
    <w:pPr>
      <w:spacing w:after="220"/>
    </w:pPr>
  </w:style>
  <w:style w:type="character" w:customStyle="1" w:styleId="BodyTextChar">
    <w:name w:val="Body Text Char"/>
    <w:basedOn w:val="DefaultParagraphFont"/>
    <w:link w:val="BodyText"/>
    <w:rsid w:val="004A7AC1"/>
    <w:rPr>
      <w:rFonts w:ascii="Trebuchet MS" w:eastAsia="Times New Roman" w:hAnsi="Trebuchet MS" w:cs="Times New Roman"/>
      <w:kern w:val="0"/>
      <w:sz w:val="22"/>
      <w14:ligatures w14:val="none"/>
    </w:rPr>
  </w:style>
  <w:style w:type="character" w:styleId="EndnoteReference">
    <w:name w:val="endnote reference"/>
    <w:semiHidden/>
    <w:rsid w:val="004A7AC1"/>
    <w:rPr>
      <w:vertAlign w:val="superscript"/>
    </w:rPr>
  </w:style>
  <w:style w:type="paragraph" w:styleId="EndnoteText">
    <w:name w:val="endnote text"/>
    <w:basedOn w:val="Normal"/>
    <w:link w:val="EndnoteTextChar"/>
    <w:semiHidden/>
    <w:rsid w:val="004A7AC1"/>
    <w:rPr>
      <w:szCs w:val="20"/>
    </w:rPr>
  </w:style>
  <w:style w:type="character" w:customStyle="1" w:styleId="EndnoteTextChar">
    <w:name w:val="Endnote Text Char"/>
    <w:basedOn w:val="DefaultParagraphFont"/>
    <w:link w:val="EndnoteText"/>
    <w:semiHidden/>
    <w:rsid w:val="004A7AC1"/>
    <w:rPr>
      <w:rFonts w:ascii="Trebuchet MS" w:eastAsia="Times New Roman" w:hAnsi="Trebuchet MS" w:cs="Times New Roman"/>
      <w:kern w:val="0"/>
      <w:sz w:val="22"/>
      <w:szCs w:val="20"/>
      <w14:ligatures w14:val="none"/>
    </w:rPr>
  </w:style>
  <w:style w:type="character" w:styleId="FootnoteReference">
    <w:name w:val="footnote reference"/>
    <w:semiHidden/>
    <w:rsid w:val="004A7AC1"/>
    <w:rPr>
      <w:vertAlign w:val="superscript"/>
    </w:rPr>
  </w:style>
  <w:style w:type="paragraph" w:styleId="FootnoteText">
    <w:name w:val="footnote text"/>
    <w:basedOn w:val="Normal"/>
    <w:link w:val="FootnoteTextChar"/>
    <w:semiHidden/>
    <w:rsid w:val="004A7AC1"/>
    <w:rPr>
      <w:szCs w:val="20"/>
    </w:rPr>
  </w:style>
  <w:style w:type="character" w:customStyle="1" w:styleId="FootnoteTextChar">
    <w:name w:val="Footnote Text Char"/>
    <w:basedOn w:val="DefaultParagraphFont"/>
    <w:link w:val="FootnoteText"/>
    <w:semiHidden/>
    <w:rsid w:val="004A7AC1"/>
    <w:rPr>
      <w:rFonts w:ascii="Trebuchet MS" w:eastAsia="Times New Roman" w:hAnsi="Trebuchet MS" w:cs="Times New Roman"/>
      <w:kern w:val="0"/>
      <w:sz w:val="22"/>
      <w:szCs w:val="20"/>
      <w14:ligatures w14:val="none"/>
    </w:rPr>
  </w:style>
  <w:style w:type="paragraph" w:customStyle="1" w:styleId="Sig17">
    <w:name w:val="Sig17"/>
    <w:semiHidden/>
    <w:rsid w:val="004A7AC1"/>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rsid w:val="004A7AC1"/>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4A7AC1"/>
  </w:style>
  <w:style w:type="paragraph" w:customStyle="1" w:styleId="CorrespondenceDeliveryInfo">
    <w:name w:val="CorrespondenceDeliveryInfo"/>
    <w:basedOn w:val="CorrespondenceAddress"/>
    <w:next w:val="CorrespondenceAddress"/>
    <w:rsid w:val="004A7AC1"/>
    <w:rPr>
      <w:b/>
    </w:rPr>
  </w:style>
  <w:style w:type="paragraph" w:customStyle="1" w:styleId="CorrespondenceHeader">
    <w:name w:val="CorrespondenceHeader"/>
    <w:basedOn w:val="BodyText"/>
    <w:rsid w:val="004A7AC1"/>
    <w:rPr>
      <w:sz w:val="16"/>
    </w:rPr>
  </w:style>
  <w:style w:type="paragraph" w:customStyle="1" w:styleId="CorrespondenceSubject">
    <w:name w:val="CorrespondenceSubject"/>
    <w:basedOn w:val="Normal"/>
    <w:next w:val="BodyText"/>
    <w:rsid w:val="004A7AC1"/>
    <w:rPr>
      <w:b/>
    </w:rPr>
  </w:style>
  <w:style w:type="paragraph" w:customStyle="1" w:styleId="Sig18">
    <w:name w:val="Sig18"/>
    <w:rsid w:val="004A7AC1"/>
    <w:pPr>
      <w:spacing w:after="0" w:line="240" w:lineRule="auto"/>
    </w:pPr>
    <w:rPr>
      <w:rFonts w:ascii="Times New Roman" w:eastAsia="Times New Roman" w:hAnsi="Times New Roman" w:cs="Times New Roman"/>
      <w:kern w:val="0"/>
      <w14:ligatures w14:val="none"/>
    </w:rPr>
  </w:style>
  <w:style w:type="numbering" w:customStyle="1" w:styleId="DECCBullet">
    <w:name w:val="DECC Bullet"/>
    <w:uiPriority w:val="99"/>
    <w:rsid w:val="004A7AC1"/>
    <w:pPr>
      <w:numPr>
        <w:numId w:val="3"/>
      </w:numPr>
    </w:pPr>
  </w:style>
  <w:style w:type="paragraph" w:styleId="TOCHeading">
    <w:name w:val="TOC Heading"/>
    <w:basedOn w:val="Heading1"/>
    <w:next w:val="Normal"/>
    <w:uiPriority w:val="39"/>
    <w:unhideWhenUsed/>
    <w:qFormat/>
    <w:rsid w:val="004A7AC1"/>
    <w:pPr>
      <w:spacing w:before="480" w:after="0" w:line="276" w:lineRule="auto"/>
      <w:jc w:val="left"/>
      <w:outlineLvl w:val="9"/>
    </w:pPr>
    <w:rPr>
      <w:rFonts w:ascii="Cambria" w:eastAsia="MS Gothic" w:hAnsi="Cambria" w:cs="Times New Roman"/>
      <w:b/>
      <w:bCs/>
      <w:color w:val="365F91"/>
      <w:sz w:val="28"/>
      <w:szCs w:val="28"/>
      <w:lang w:val="en-US" w:eastAsia="ja-JP"/>
    </w:rPr>
  </w:style>
  <w:style w:type="paragraph" w:styleId="TOC3">
    <w:name w:val="toc 3"/>
    <w:basedOn w:val="Normal"/>
    <w:next w:val="Normal"/>
    <w:autoRedefine/>
    <w:uiPriority w:val="39"/>
    <w:qFormat/>
    <w:rsid w:val="004A7AC1"/>
    <w:pPr>
      <w:ind w:left="220"/>
      <w:jc w:val="left"/>
    </w:pPr>
    <w:rPr>
      <w:rFonts w:asciiTheme="minorHAnsi" w:hAnsiTheme="minorHAnsi"/>
      <w:sz w:val="20"/>
      <w:szCs w:val="20"/>
    </w:rPr>
  </w:style>
  <w:style w:type="paragraph" w:styleId="TOC4">
    <w:name w:val="toc 4"/>
    <w:basedOn w:val="Normal"/>
    <w:next w:val="Normal"/>
    <w:autoRedefine/>
    <w:uiPriority w:val="39"/>
    <w:unhideWhenUsed/>
    <w:rsid w:val="004A7AC1"/>
    <w:pPr>
      <w:ind w:left="440"/>
      <w:jc w:val="left"/>
    </w:pPr>
    <w:rPr>
      <w:rFonts w:asciiTheme="minorHAnsi" w:hAnsiTheme="minorHAnsi"/>
      <w:sz w:val="20"/>
      <w:szCs w:val="20"/>
    </w:rPr>
  </w:style>
  <w:style w:type="paragraph" w:styleId="TOC5">
    <w:name w:val="toc 5"/>
    <w:basedOn w:val="Normal"/>
    <w:next w:val="Normal"/>
    <w:autoRedefine/>
    <w:uiPriority w:val="39"/>
    <w:unhideWhenUsed/>
    <w:rsid w:val="004A7AC1"/>
    <w:pPr>
      <w:ind w:left="660"/>
      <w:jc w:val="left"/>
    </w:pPr>
    <w:rPr>
      <w:rFonts w:asciiTheme="minorHAnsi" w:hAnsiTheme="minorHAnsi"/>
      <w:sz w:val="20"/>
      <w:szCs w:val="20"/>
    </w:rPr>
  </w:style>
  <w:style w:type="paragraph" w:styleId="TOC6">
    <w:name w:val="toc 6"/>
    <w:basedOn w:val="Normal"/>
    <w:next w:val="Normal"/>
    <w:autoRedefine/>
    <w:uiPriority w:val="39"/>
    <w:unhideWhenUsed/>
    <w:rsid w:val="004A7AC1"/>
    <w:pPr>
      <w:ind w:left="880"/>
      <w:jc w:val="left"/>
    </w:pPr>
    <w:rPr>
      <w:rFonts w:asciiTheme="minorHAnsi" w:hAnsiTheme="minorHAnsi"/>
      <w:sz w:val="20"/>
      <w:szCs w:val="20"/>
    </w:rPr>
  </w:style>
  <w:style w:type="paragraph" w:styleId="TOC7">
    <w:name w:val="toc 7"/>
    <w:basedOn w:val="Normal"/>
    <w:next w:val="Normal"/>
    <w:autoRedefine/>
    <w:uiPriority w:val="39"/>
    <w:unhideWhenUsed/>
    <w:rsid w:val="004A7AC1"/>
    <w:pPr>
      <w:ind w:left="1100"/>
      <w:jc w:val="left"/>
    </w:pPr>
    <w:rPr>
      <w:rFonts w:asciiTheme="minorHAnsi" w:hAnsiTheme="minorHAnsi"/>
      <w:sz w:val="20"/>
      <w:szCs w:val="20"/>
    </w:rPr>
  </w:style>
  <w:style w:type="paragraph" w:styleId="TOC8">
    <w:name w:val="toc 8"/>
    <w:basedOn w:val="Normal"/>
    <w:next w:val="Normal"/>
    <w:autoRedefine/>
    <w:uiPriority w:val="39"/>
    <w:unhideWhenUsed/>
    <w:rsid w:val="004A7AC1"/>
    <w:pPr>
      <w:ind w:left="1320"/>
      <w:jc w:val="left"/>
    </w:pPr>
    <w:rPr>
      <w:rFonts w:asciiTheme="minorHAnsi" w:hAnsiTheme="minorHAnsi"/>
      <w:sz w:val="20"/>
      <w:szCs w:val="20"/>
    </w:rPr>
  </w:style>
  <w:style w:type="paragraph" w:styleId="TOC9">
    <w:name w:val="toc 9"/>
    <w:basedOn w:val="Normal"/>
    <w:next w:val="Normal"/>
    <w:autoRedefine/>
    <w:uiPriority w:val="39"/>
    <w:unhideWhenUsed/>
    <w:rsid w:val="004A7AC1"/>
    <w:pPr>
      <w:ind w:left="1540"/>
      <w:jc w:val="left"/>
    </w:pPr>
    <w:rPr>
      <w:rFonts w:asciiTheme="minorHAnsi" w:hAnsiTheme="minorHAnsi"/>
      <w:sz w:val="20"/>
      <w:szCs w:val="20"/>
    </w:rPr>
  </w:style>
  <w:style w:type="paragraph" w:styleId="BalloonText">
    <w:name w:val="Balloon Text"/>
    <w:basedOn w:val="Normal"/>
    <w:link w:val="BalloonTextChar"/>
    <w:rsid w:val="004A7AC1"/>
    <w:rPr>
      <w:rFonts w:ascii="Tahoma" w:hAnsi="Tahoma" w:cs="Tahoma"/>
      <w:sz w:val="16"/>
      <w:szCs w:val="16"/>
    </w:rPr>
  </w:style>
  <w:style w:type="character" w:customStyle="1" w:styleId="BalloonTextChar">
    <w:name w:val="Balloon Text Char"/>
    <w:basedOn w:val="DefaultParagraphFont"/>
    <w:link w:val="BalloonText"/>
    <w:rsid w:val="004A7AC1"/>
    <w:rPr>
      <w:rFonts w:ascii="Tahoma" w:eastAsia="Times New Roman" w:hAnsi="Tahoma" w:cs="Tahoma"/>
      <w:kern w:val="0"/>
      <w:sz w:val="16"/>
      <w:szCs w:val="16"/>
      <w14:ligatures w14:val="none"/>
    </w:rPr>
  </w:style>
  <w:style w:type="paragraph" w:styleId="Revision">
    <w:name w:val="Revision"/>
    <w:hidden/>
    <w:uiPriority w:val="99"/>
    <w:semiHidden/>
    <w:rsid w:val="004A7AC1"/>
    <w:pPr>
      <w:spacing w:after="0" w:line="240" w:lineRule="auto"/>
    </w:pPr>
    <w:rPr>
      <w:rFonts w:ascii="Trebuchet MS" w:eastAsia="Times New Roman" w:hAnsi="Trebuchet MS" w:cs="Times New Roman"/>
      <w:kern w:val="0"/>
      <w:sz w:val="22"/>
      <w14:ligatures w14:val="none"/>
    </w:rPr>
  </w:style>
  <w:style w:type="character" w:styleId="CommentReference">
    <w:name w:val="annotation reference"/>
    <w:basedOn w:val="DefaultParagraphFont"/>
    <w:semiHidden/>
    <w:unhideWhenUsed/>
    <w:rsid w:val="004A7AC1"/>
    <w:rPr>
      <w:sz w:val="16"/>
      <w:szCs w:val="16"/>
    </w:rPr>
  </w:style>
  <w:style w:type="paragraph" w:styleId="CommentText">
    <w:name w:val="annotation text"/>
    <w:basedOn w:val="Normal"/>
    <w:link w:val="CommentTextChar"/>
    <w:unhideWhenUsed/>
    <w:rsid w:val="004A7AC1"/>
    <w:rPr>
      <w:sz w:val="20"/>
      <w:szCs w:val="20"/>
    </w:rPr>
  </w:style>
  <w:style w:type="character" w:customStyle="1" w:styleId="CommentTextChar">
    <w:name w:val="Comment Text Char"/>
    <w:basedOn w:val="DefaultParagraphFont"/>
    <w:link w:val="CommentText"/>
    <w:rsid w:val="004A7AC1"/>
    <w:rPr>
      <w:rFonts w:ascii="Trebuchet MS" w:eastAsia="Times New Roman" w:hAnsi="Trebuchet M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C478A-4D4A-436D-ACA3-9E775D78F427}">
  <ds:schemaRefs>
    <ds:schemaRef ds:uri="http://schemas.microsoft.com/sharepoint/v3/contenttype/forms"/>
  </ds:schemaRefs>
</ds:datastoreItem>
</file>

<file path=customXml/itemProps2.xml><?xml version="1.0" encoding="utf-8"?>
<ds:datastoreItem xmlns:ds="http://schemas.openxmlformats.org/officeDocument/2006/customXml" ds:itemID="{7D2648B4-1117-4664-B6FF-5E4EAB96DF9B}">
  <ds:schemaRefs>
    <ds:schemaRef ds:uri="http://schemas.openxmlformats.org/officeDocument/2006/bibliography"/>
  </ds:schemaRefs>
</ds:datastoreItem>
</file>

<file path=customXml/itemProps3.xml><?xml version="1.0" encoding="utf-8"?>
<ds:datastoreItem xmlns:ds="http://schemas.openxmlformats.org/officeDocument/2006/customXml" ds:itemID="{8846C8B7-E722-42CB-A47D-B2A389575C7B}">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4.xml><?xml version="1.0" encoding="utf-8"?>
<ds:datastoreItem xmlns:ds="http://schemas.openxmlformats.org/officeDocument/2006/customXml" ds:itemID="{72505EC9-D854-4F52-89AE-7A5AEA0FA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1404</Words>
  <Characters>8003</Characters>
  <Application>Microsoft Office Word</Application>
  <DocSecurity>4</DocSecurity>
  <Lines>66</Lines>
  <Paragraphs>18</Paragraphs>
  <ScaleCrop>false</ScaleCrop>
  <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73</cp:revision>
  <dcterms:created xsi:type="dcterms:W3CDTF">2024-11-08T20:23:00Z</dcterms:created>
  <dcterms:modified xsi:type="dcterms:W3CDTF">2024-11-08T15:01:00Z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2024-11-08T12:29:12Z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092393e0-0605-4350-99a5-48ab98aad7bf</vt:lpwstr>
  </property>
  <property fmtid="{D5CDD505-2E9C-101B-9397-08002B2CF9AE}" pid="8" name="MSIP_Label_2d7f055f-5347-41d4-8cbe-c035e83f4f3c_ContentBits">
    <vt:lpwstr>0</vt:lpwstr>
  </property>
  <property fmtid="{D5CDD505-2E9C-101B-9397-08002B2CF9AE}" pid="9" name="ContentTypeId">
    <vt:lpwstr>0x01010073366D072EF7CE499869A57962EEDEF5</vt:lpwstr>
  </property>
  <property fmtid="{D5CDD505-2E9C-101B-9397-08002B2CF9AE}" pid="10" name="MediaServiceImageTags">
    <vt:lpwstr/>
  </property>
</Properties>
</file>